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D7" w:rsidRPr="005506D7" w:rsidRDefault="005506D7" w:rsidP="008B6FED">
      <w:pPr>
        <w:tabs>
          <w:tab w:val="right" w:pos="60"/>
          <w:tab w:val="left" w:pos="240"/>
        </w:tabs>
        <w:spacing w:after="800" w:line="240" w:lineRule="auto"/>
        <w:ind w:left="1140"/>
        <w:jc w:val="both"/>
        <w:rPr>
          <w:rFonts w:ascii="Times New Roman" w:eastAsia="Times New Roman" w:hAnsi="Times New Roman"/>
          <w:color w:val="000000"/>
          <w:sz w:val="100"/>
          <w:szCs w:val="24"/>
          <w:lang w:eastAsia="en-AU"/>
        </w:rPr>
      </w:pPr>
      <w:bookmarkStart w:id="0" w:name="_GoBack"/>
      <w:bookmarkEnd w:id="0"/>
      <w:r w:rsidRPr="005506D7">
        <w:rPr>
          <w:rFonts w:ascii="Times New Roman" w:eastAsia="Times New Roman" w:hAnsi="Times New Roman"/>
          <w:color w:val="000000"/>
          <w:sz w:val="80"/>
          <w:szCs w:val="80"/>
          <w:lang w:eastAsia="en-AU"/>
        </w:rPr>
        <w:t>Chapter</w:t>
      </w:r>
      <w:r w:rsidRPr="006B4FF5">
        <w:rPr>
          <w:rFonts w:ascii="Times New Roman" w:eastAsia="Times New Roman" w:hAnsi="Times New Roman"/>
          <w:outline/>
          <w:color w:val="000000"/>
          <w:sz w:val="80"/>
          <w:szCs w:val="24"/>
          <w:lang w:eastAsia="en-AU"/>
          <w14:textOutline w14:w="9525" w14:cap="flat" w14:cmpd="sng" w14:algn="ctr">
            <w14:solidFill>
              <w14:srgbClr w14:val="000000"/>
            </w14:solidFill>
            <w14:prstDash w14:val="solid"/>
            <w14:round/>
          </w14:textOutline>
          <w14:textFill>
            <w14:noFill/>
          </w14:textFill>
        </w:rPr>
        <w:t xml:space="preserve"> </w:t>
      </w:r>
      <w:r w:rsidRPr="005506D7">
        <w:rPr>
          <w:rFonts w:ascii="Times New Roman" w:eastAsia="Times New Roman" w:hAnsi="Times New Roman"/>
          <w:color w:val="000000"/>
          <w:sz w:val="100"/>
          <w:szCs w:val="24"/>
          <w:lang w:eastAsia="en-AU"/>
        </w:rPr>
        <w:t>1</w:t>
      </w:r>
    </w:p>
    <w:p w:rsidR="005506D7" w:rsidRPr="005506D7" w:rsidRDefault="005506D7" w:rsidP="005506D7">
      <w:pPr>
        <w:keepNext/>
        <w:keepLines/>
        <w:spacing w:after="360" w:line="540" w:lineRule="exact"/>
        <w:rPr>
          <w:rFonts w:ascii="Times New Roman" w:eastAsia="Times New Roman" w:hAnsi="Times New Roman"/>
          <w:caps/>
          <w:color w:val="000000"/>
          <w:spacing w:val="-10"/>
          <w:sz w:val="44"/>
          <w:szCs w:val="24"/>
          <w:lang w:eastAsia="en-AU"/>
        </w:rPr>
      </w:pPr>
      <w:r w:rsidRPr="005506D7">
        <w:rPr>
          <w:rFonts w:ascii="Times New Roman" w:eastAsia="Times New Roman" w:hAnsi="Times New Roman"/>
          <w:caps/>
          <w:color w:val="000000"/>
          <w:spacing w:val="-10"/>
          <w:sz w:val="44"/>
          <w:szCs w:val="24"/>
          <w:lang w:eastAsia="en-AU"/>
        </w:rPr>
        <w:t xml:space="preserve">Institutional arrangements for setting accounting standards in </w:t>
      </w:r>
      <w:smartTag w:uri="urn:schemas-microsoft-com:office:smarttags" w:element="country-region">
        <w:smartTag w:uri="urn:schemas-microsoft-com:office:smarttags" w:element="place">
          <w:r w:rsidRPr="005506D7">
            <w:rPr>
              <w:rFonts w:ascii="Times New Roman" w:eastAsia="Times New Roman" w:hAnsi="Times New Roman"/>
              <w:caps/>
              <w:color w:val="000000"/>
              <w:spacing w:val="-10"/>
              <w:sz w:val="44"/>
              <w:szCs w:val="24"/>
              <w:lang w:eastAsia="en-AU"/>
            </w:rPr>
            <w:t>Australia</w:t>
          </w:r>
        </w:smartTag>
      </w:smartTag>
      <w:r w:rsidRPr="005506D7">
        <w:rPr>
          <w:rFonts w:ascii="Times New Roman" w:eastAsia="Times New Roman" w:hAnsi="Times New Roman"/>
          <w:caps/>
          <w:color w:val="000000"/>
          <w:spacing w:val="-10"/>
          <w:sz w:val="44"/>
          <w:szCs w:val="24"/>
          <w:lang w:eastAsia="en-AU"/>
        </w:rPr>
        <w:t xml:space="preserve"> </w:t>
      </w:r>
    </w:p>
    <w:p w:rsidR="00AD7C4B" w:rsidRPr="00DC032D" w:rsidRDefault="00AD7C4B" w:rsidP="00AD7C4B">
      <w:pPr>
        <w:pStyle w:val="LOhead"/>
        <w:spacing w:line="480" w:lineRule="auto"/>
        <w:rPr>
          <w:rFonts w:ascii="Times New Roman" w:hAnsi="Times New Roman" w:cs="Times New Roman"/>
          <w:color w:val="auto"/>
          <w:sz w:val="28"/>
          <w:lang w:val="en-AU"/>
        </w:rPr>
      </w:pPr>
      <w:r w:rsidRPr="00DC032D">
        <w:rPr>
          <w:rFonts w:ascii="Times New Roman" w:hAnsi="Times New Roman" w:cs="Times New Roman"/>
          <w:color w:val="auto"/>
          <w:sz w:val="28"/>
          <w:lang w:val="en-AU"/>
        </w:rPr>
        <w:t>Learning objectives</w:t>
      </w:r>
    </w:p>
    <w:p w:rsidR="00AD7C4B" w:rsidRPr="00DC032D" w:rsidRDefault="00AD7C4B" w:rsidP="00AD7C4B">
      <w:pPr>
        <w:pStyle w:val="LOtextlist"/>
        <w:spacing w:line="480" w:lineRule="auto"/>
        <w:rPr>
          <w:rFonts w:ascii="Times New Roman" w:hAnsi="Times New Roman" w:cs="Times New Roman"/>
          <w:color w:val="auto"/>
          <w:sz w:val="24"/>
          <w:szCs w:val="24"/>
          <w:lang w:val="en-AU"/>
        </w:rPr>
      </w:pPr>
      <w:r w:rsidRPr="00DC032D">
        <w:rPr>
          <w:rFonts w:ascii="Times New Roman" w:hAnsi="Times New Roman" w:cs="Times New Roman"/>
          <w:color w:val="auto"/>
          <w:sz w:val="24"/>
          <w:szCs w:val="24"/>
          <w:lang w:val="en-AU"/>
        </w:rPr>
        <w:t>After studying this chapter you should be able to:</w:t>
      </w:r>
    </w:p>
    <w:p w:rsidR="00AD7C4B" w:rsidRPr="00DC032D" w:rsidRDefault="00501E94" w:rsidP="009F712E">
      <w:pPr>
        <w:pStyle w:val="LOtextlist"/>
        <w:spacing w:line="480" w:lineRule="auto"/>
        <w:ind w:left="360" w:hanging="360"/>
        <w:rPr>
          <w:rFonts w:ascii="Times New Roman" w:hAnsi="Times New Roman" w:cs="Times New Roman"/>
          <w:color w:val="auto"/>
          <w:sz w:val="24"/>
          <w:szCs w:val="24"/>
          <w:lang w:val="en-AU"/>
        </w:rPr>
      </w:pPr>
      <w:r w:rsidRPr="009E254A">
        <w:rPr>
          <w:rStyle w:val="numbersinsquares"/>
        </w:rPr>
        <w:t>1</w:t>
      </w:r>
      <w:r w:rsidR="00AD7C4B" w:rsidRPr="00DC032D">
        <w:rPr>
          <w:rFonts w:ascii="Times New Roman" w:hAnsi="Times New Roman" w:cs="Times New Roman"/>
          <w:color w:val="auto"/>
          <w:sz w:val="24"/>
          <w:szCs w:val="24"/>
          <w:lang w:val="en-AU"/>
        </w:rPr>
        <w:tab/>
      </w:r>
      <w:proofErr w:type="gramStart"/>
      <w:r w:rsidR="00AD7C4B" w:rsidRPr="00DC032D">
        <w:rPr>
          <w:rFonts w:ascii="Times New Roman" w:hAnsi="Times New Roman" w:cs="Times New Roman"/>
          <w:color w:val="auto"/>
          <w:sz w:val="24"/>
          <w:szCs w:val="24"/>
          <w:lang w:val="en-AU"/>
        </w:rPr>
        <w:t>identify</w:t>
      </w:r>
      <w:proofErr w:type="gramEnd"/>
      <w:r w:rsidR="00AD7C4B" w:rsidRPr="00DC032D">
        <w:rPr>
          <w:rFonts w:ascii="Times New Roman" w:hAnsi="Times New Roman" w:cs="Times New Roman"/>
          <w:color w:val="auto"/>
          <w:sz w:val="24"/>
          <w:szCs w:val="24"/>
          <w:lang w:val="en-AU"/>
        </w:rPr>
        <w:t xml:space="preserve"> the main sources of regulation of financial reporting;</w:t>
      </w:r>
    </w:p>
    <w:p w:rsidR="00AD7C4B" w:rsidRPr="00DC032D" w:rsidRDefault="00AD7C4B" w:rsidP="009F712E">
      <w:pPr>
        <w:pStyle w:val="LOtextlist"/>
        <w:spacing w:line="480" w:lineRule="auto"/>
        <w:ind w:left="360" w:hanging="360"/>
        <w:rPr>
          <w:rFonts w:ascii="Times New Roman" w:hAnsi="Times New Roman" w:cs="Times New Roman"/>
          <w:color w:val="auto"/>
          <w:sz w:val="24"/>
          <w:szCs w:val="24"/>
          <w:lang w:val="en-AU"/>
        </w:rPr>
      </w:pPr>
      <w:r w:rsidRPr="00501E94">
        <w:rPr>
          <w:rStyle w:val="numbersinsquares"/>
        </w:rPr>
        <w:t>2</w:t>
      </w:r>
      <w:r w:rsidRPr="00DC032D">
        <w:rPr>
          <w:rFonts w:ascii="Times New Roman" w:hAnsi="Times New Roman" w:cs="Times New Roman"/>
          <w:color w:val="auto"/>
          <w:sz w:val="24"/>
          <w:szCs w:val="24"/>
          <w:lang w:val="en-AU"/>
        </w:rPr>
        <w:tab/>
        <w:t xml:space="preserve">identify the major developments in the institutional arrangements for accounting </w:t>
      </w:r>
      <w:proofErr w:type="gramStart"/>
      <w:r w:rsidRPr="00DC032D">
        <w:rPr>
          <w:rFonts w:ascii="Times New Roman" w:hAnsi="Times New Roman" w:cs="Times New Roman"/>
          <w:color w:val="auto"/>
          <w:sz w:val="24"/>
          <w:szCs w:val="24"/>
          <w:lang w:val="en-AU"/>
        </w:rPr>
        <w:t>standard</w:t>
      </w:r>
      <w:r w:rsidR="00B41FB8">
        <w:rPr>
          <w:rFonts w:ascii="Times New Roman" w:hAnsi="Times New Roman" w:cs="Times New Roman"/>
          <w:color w:val="auto"/>
          <w:sz w:val="24"/>
          <w:szCs w:val="24"/>
          <w:lang w:val="en-AU"/>
        </w:rPr>
        <w:t>-</w:t>
      </w:r>
      <w:r w:rsidRPr="00DC032D">
        <w:rPr>
          <w:rFonts w:ascii="Times New Roman" w:hAnsi="Times New Roman" w:cs="Times New Roman"/>
          <w:color w:val="auto"/>
          <w:sz w:val="24"/>
          <w:szCs w:val="24"/>
          <w:lang w:val="en-AU"/>
        </w:rPr>
        <w:t>setting</w:t>
      </w:r>
      <w:proofErr w:type="gramEnd"/>
      <w:r w:rsidRPr="00DC032D">
        <w:rPr>
          <w:rFonts w:ascii="Times New Roman" w:hAnsi="Times New Roman" w:cs="Times New Roman"/>
          <w:color w:val="auto"/>
          <w:sz w:val="24"/>
          <w:szCs w:val="24"/>
          <w:lang w:val="en-AU"/>
        </w:rPr>
        <w:t>;</w:t>
      </w:r>
    </w:p>
    <w:p w:rsidR="00AD7C4B" w:rsidRPr="00DC032D" w:rsidRDefault="00AD7C4B" w:rsidP="009F712E">
      <w:pPr>
        <w:pStyle w:val="LOtextlist"/>
        <w:spacing w:line="480" w:lineRule="auto"/>
        <w:ind w:left="360" w:hanging="360"/>
        <w:rPr>
          <w:rFonts w:ascii="Times New Roman" w:hAnsi="Times New Roman" w:cs="Times New Roman"/>
          <w:color w:val="auto"/>
          <w:sz w:val="24"/>
          <w:szCs w:val="24"/>
          <w:lang w:val="en-AU"/>
        </w:rPr>
      </w:pPr>
      <w:r w:rsidRPr="00501E94">
        <w:rPr>
          <w:rStyle w:val="numbersinsquares"/>
        </w:rPr>
        <w:t>3</w:t>
      </w:r>
      <w:r w:rsidRPr="00DC032D">
        <w:rPr>
          <w:rFonts w:ascii="Times New Roman" w:hAnsi="Times New Roman" w:cs="Times New Roman"/>
          <w:color w:val="auto"/>
          <w:sz w:val="24"/>
          <w:szCs w:val="24"/>
          <w:lang w:val="en-AU"/>
        </w:rPr>
        <w:tab/>
        <w:t>explain the present accounting standard-setting arrangements;</w:t>
      </w:r>
    </w:p>
    <w:p w:rsidR="00AD7C4B" w:rsidRPr="00DC032D" w:rsidRDefault="00AD7C4B" w:rsidP="009F712E">
      <w:pPr>
        <w:pStyle w:val="LOtextlist"/>
        <w:spacing w:line="480" w:lineRule="auto"/>
        <w:ind w:left="360" w:hanging="360"/>
        <w:rPr>
          <w:rFonts w:ascii="Times New Roman" w:hAnsi="Times New Roman" w:cs="Times New Roman"/>
          <w:color w:val="auto"/>
          <w:sz w:val="24"/>
          <w:szCs w:val="24"/>
          <w:lang w:val="en-AU"/>
        </w:rPr>
      </w:pPr>
      <w:r w:rsidRPr="00501E94">
        <w:rPr>
          <w:rStyle w:val="numbersinsquares"/>
        </w:rPr>
        <w:t>4</w:t>
      </w:r>
      <w:r w:rsidRPr="00DC032D">
        <w:rPr>
          <w:rFonts w:ascii="Times New Roman" w:hAnsi="Times New Roman" w:cs="Times New Roman"/>
          <w:color w:val="auto"/>
          <w:sz w:val="24"/>
          <w:szCs w:val="24"/>
          <w:lang w:val="en-AU"/>
        </w:rPr>
        <w:tab/>
        <w:t>explain the process of developing accounting standards and concepts statements in Australia;</w:t>
      </w:r>
    </w:p>
    <w:p w:rsidR="00AD7C4B" w:rsidRPr="00DC032D" w:rsidRDefault="00AD7C4B" w:rsidP="009F712E">
      <w:pPr>
        <w:pStyle w:val="LOtextlist"/>
        <w:spacing w:line="480" w:lineRule="auto"/>
        <w:ind w:left="360" w:hanging="360"/>
        <w:rPr>
          <w:rFonts w:ascii="Times New Roman" w:hAnsi="Times New Roman" w:cs="Times New Roman"/>
          <w:color w:val="auto"/>
          <w:sz w:val="24"/>
          <w:szCs w:val="24"/>
          <w:lang w:val="en-AU"/>
        </w:rPr>
      </w:pPr>
      <w:r w:rsidRPr="00501E94">
        <w:rPr>
          <w:rStyle w:val="numbersinsquares"/>
        </w:rPr>
        <w:t>5</w:t>
      </w:r>
      <w:r w:rsidRPr="00DC032D">
        <w:rPr>
          <w:rFonts w:ascii="Times New Roman" w:hAnsi="Times New Roman" w:cs="Times New Roman"/>
          <w:color w:val="auto"/>
          <w:sz w:val="24"/>
          <w:szCs w:val="24"/>
          <w:lang w:val="en-AU"/>
        </w:rPr>
        <w:tab/>
        <w:t>explain the process of developing interpretations; and</w:t>
      </w:r>
    </w:p>
    <w:p w:rsidR="00AD7C4B" w:rsidRPr="00DC032D" w:rsidRDefault="00AD7C4B" w:rsidP="009F712E">
      <w:pPr>
        <w:pStyle w:val="LOtextlist"/>
        <w:spacing w:line="480" w:lineRule="auto"/>
        <w:ind w:left="360" w:hanging="360"/>
        <w:rPr>
          <w:rFonts w:ascii="Times New Roman" w:hAnsi="Times New Roman" w:cs="Times New Roman"/>
          <w:color w:val="auto"/>
          <w:sz w:val="24"/>
          <w:szCs w:val="24"/>
          <w:lang w:val="en-AU"/>
        </w:rPr>
      </w:pPr>
      <w:r w:rsidRPr="00501E94">
        <w:rPr>
          <w:rStyle w:val="numbersinsquares"/>
        </w:rPr>
        <w:t>6</w:t>
      </w:r>
      <w:r w:rsidRPr="00DC032D">
        <w:rPr>
          <w:rFonts w:ascii="Times New Roman" w:hAnsi="Times New Roman" w:cs="Times New Roman"/>
          <w:color w:val="auto"/>
          <w:sz w:val="24"/>
          <w:szCs w:val="24"/>
          <w:lang w:val="en-AU"/>
        </w:rPr>
        <w:tab/>
        <w:t>explain the process of enforcing accounting standards and interpretations.</w:t>
      </w:r>
    </w:p>
    <w:p w:rsidR="005506D7" w:rsidRPr="005506D7" w:rsidRDefault="00FC163F" w:rsidP="005506D7">
      <w:pPr>
        <w:keepNext/>
        <w:tabs>
          <w:tab w:val="left" w:pos="567"/>
        </w:tabs>
        <w:spacing w:after="0" w:line="360" w:lineRule="auto"/>
        <w:jc w:val="both"/>
        <w:outlineLvl w:val="0"/>
        <w:rPr>
          <w:rFonts w:ascii="Times New Roman" w:eastAsia="Times New Roman" w:hAnsi="Times New Roman"/>
          <w:b/>
          <w:sz w:val="28"/>
          <w:szCs w:val="20"/>
        </w:rPr>
      </w:pPr>
      <w:r>
        <w:rPr>
          <w:rFonts w:ascii="Times New Roman" w:eastAsia="Times New Roman" w:hAnsi="Times New Roman"/>
          <w:b/>
          <w:sz w:val="28"/>
          <w:szCs w:val="20"/>
        </w:rPr>
        <w:br w:type="page"/>
      </w:r>
      <w:r w:rsidR="005506D7" w:rsidRPr="005506D7">
        <w:rPr>
          <w:rFonts w:ascii="Times New Roman" w:eastAsia="Times New Roman" w:hAnsi="Times New Roman"/>
          <w:b/>
          <w:sz w:val="28"/>
          <w:szCs w:val="20"/>
        </w:rPr>
        <w:lastRenderedPageBreak/>
        <w:t>QUESTIONS</w:t>
      </w:r>
    </w:p>
    <w:p w:rsidR="005506D7" w:rsidRPr="005506D7" w:rsidRDefault="005506D7" w:rsidP="005506D7">
      <w:pPr>
        <w:tabs>
          <w:tab w:val="left" w:pos="426"/>
        </w:tabs>
        <w:spacing w:after="0" w:line="320" w:lineRule="exact"/>
        <w:ind w:left="540" w:hanging="540"/>
        <w:jc w:val="both"/>
        <w:rPr>
          <w:rFonts w:ascii="Times New Roman" w:eastAsia="Times New Roman" w:hAnsi="Times New Roman"/>
          <w:sz w:val="24"/>
          <w:szCs w:val="24"/>
          <w:lang w:eastAsia="en-AU"/>
        </w:rPr>
      </w:pPr>
      <w:r w:rsidRPr="005506D7">
        <w:rPr>
          <w:rFonts w:ascii="Times New Roman" w:eastAsia="Times New Roman" w:hAnsi="Times New Roman"/>
          <w:b/>
          <w:bCs/>
          <w:sz w:val="24"/>
          <w:szCs w:val="24"/>
          <w:lang w:eastAsia="en-AU"/>
        </w:rPr>
        <w:t>1</w:t>
      </w:r>
      <w:r w:rsidRPr="005506D7">
        <w:rPr>
          <w:rFonts w:ascii="Times New Roman" w:eastAsia="Times New Roman" w:hAnsi="Times New Roman"/>
          <w:b/>
          <w:bCs/>
          <w:sz w:val="24"/>
          <w:szCs w:val="24"/>
          <w:lang w:eastAsia="en-AU"/>
        </w:rPr>
        <w:tab/>
      </w:r>
      <w:r w:rsidRPr="005506D7">
        <w:rPr>
          <w:rFonts w:ascii="Times New Roman" w:eastAsia="Times New Roman" w:hAnsi="Times New Roman"/>
          <w:sz w:val="24"/>
          <w:szCs w:val="24"/>
          <w:lang w:eastAsia="en-AU"/>
        </w:rPr>
        <w:tab/>
        <w:t xml:space="preserve">The three main sources of regulation governing accounting policies and financial reporting practices in </w:t>
      </w:r>
      <w:smartTag w:uri="urn:schemas-microsoft-com:office:smarttags" w:element="country-region">
        <w:smartTag w:uri="urn:schemas-microsoft-com:office:smarttags" w:element="place">
          <w:r w:rsidRPr="005506D7">
            <w:rPr>
              <w:rFonts w:ascii="Times New Roman" w:eastAsia="Times New Roman" w:hAnsi="Times New Roman"/>
              <w:sz w:val="24"/>
              <w:szCs w:val="24"/>
              <w:lang w:eastAsia="en-AU"/>
            </w:rPr>
            <w:t>Australia</w:t>
          </w:r>
        </w:smartTag>
      </w:smartTag>
      <w:r w:rsidRPr="005506D7">
        <w:rPr>
          <w:rFonts w:ascii="Times New Roman" w:eastAsia="Times New Roman" w:hAnsi="Times New Roman"/>
          <w:sz w:val="24"/>
          <w:szCs w:val="24"/>
          <w:lang w:eastAsia="en-AU"/>
        </w:rPr>
        <w:t xml:space="preserve"> are government legislation, the Australian Securities Exchange Ltd (ASX) Listing Rules, and accounting standards and other pronouncements issued by the Australian Accounting Standards Board (AASB).</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sz w:val="24"/>
          <w:szCs w:val="24"/>
        </w:rPr>
      </w:pPr>
    </w:p>
    <w:p w:rsidR="005506D7" w:rsidRPr="005506D7" w:rsidRDefault="005506D7" w:rsidP="005506D7">
      <w:pPr>
        <w:widowControl w:val="0"/>
        <w:autoSpaceDE w:val="0"/>
        <w:autoSpaceDN w:val="0"/>
        <w:adjustRightInd w:val="0"/>
        <w:spacing w:after="0" w:line="320" w:lineRule="exact"/>
        <w:ind w:firstLine="54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Government Legislation</w:t>
      </w:r>
      <w:r w:rsidRPr="005506D7">
        <w:rPr>
          <w:rFonts w:ascii="Times New Roman" w:eastAsia="Times New Roman" w:hAnsi="Times New Roman"/>
          <w:sz w:val="24"/>
          <w:szCs w:val="24"/>
          <w:lang w:eastAsia="en-AU"/>
        </w:rPr>
        <w:t>:</w:t>
      </w:r>
    </w:p>
    <w:p w:rsidR="005506D7" w:rsidRPr="005506D7" w:rsidRDefault="005506D7" w:rsidP="005506D7">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In the private sector, the most important legislation specifying financial reporting requirements is the </w:t>
      </w:r>
      <w:r w:rsidRPr="005506D7">
        <w:rPr>
          <w:rFonts w:ascii="Times New Roman" w:eastAsia="Times New Roman" w:hAnsi="Times New Roman"/>
          <w:i/>
          <w:iCs/>
          <w:sz w:val="24"/>
          <w:szCs w:val="24"/>
          <w:lang w:eastAsia="en-AU"/>
        </w:rPr>
        <w:t>Corporations Act 2001</w:t>
      </w:r>
      <w:r w:rsidRPr="005506D7">
        <w:rPr>
          <w:rFonts w:ascii="Times New Roman" w:eastAsia="Times New Roman" w:hAnsi="Times New Roman"/>
          <w:sz w:val="24"/>
          <w:szCs w:val="24"/>
          <w:lang w:eastAsia="en-AU"/>
        </w:rPr>
        <w:t>. In particular, the Corporations Act specifies general requirements that require the financial report to comply with accounting standards and to present a true and fair view. The form and content of the statement of comprehensive income, statement of financial position, statement of changes in equity and statement of cash flows are considered in accounting standards issued by the Australian Accounting Standards Board (AASB) that are discussed in later chapters of this book.</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sz w:val="24"/>
          <w:szCs w:val="20"/>
        </w:rPr>
      </w:pPr>
    </w:p>
    <w:p w:rsidR="005506D7" w:rsidRPr="005506D7" w:rsidRDefault="005506D7" w:rsidP="005506D7">
      <w:pPr>
        <w:spacing w:after="0" w:line="320" w:lineRule="exact"/>
        <w:ind w:left="54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ASX Listing Rules:</w:t>
      </w:r>
    </w:p>
    <w:p w:rsidR="005506D7" w:rsidRPr="005506D7" w:rsidRDefault="005506D7" w:rsidP="000F3FBB">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listing rules of the ASX apply only to entities whose securities are listed on the ASX. The disclosure require</w:t>
      </w:r>
      <w:r w:rsidRPr="005506D7">
        <w:rPr>
          <w:rFonts w:ascii="Times New Roman" w:eastAsia="Times New Roman" w:hAnsi="Times New Roman"/>
          <w:sz w:val="24"/>
          <w:szCs w:val="24"/>
          <w:lang w:eastAsia="en-AU"/>
        </w:rPr>
        <w:softHyphen/>
        <w:t xml:space="preserve">ments of the ASX are contained in Chapter 3 (continuous disclosure), Chapter 4 (periodic disclosure) and Chapter 5 (additional reporting </w:t>
      </w:r>
      <w:r>
        <w:rPr>
          <w:rFonts w:ascii="Times New Roman" w:eastAsia="Times New Roman" w:hAnsi="Times New Roman"/>
          <w:sz w:val="24"/>
          <w:szCs w:val="24"/>
          <w:lang w:eastAsia="en-AU"/>
        </w:rPr>
        <w:t>on mining and exploration activities</w:t>
      </w:r>
      <w:r w:rsidRPr="005506D7">
        <w:rPr>
          <w:rFonts w:ascii="Times New Roman" w:eastAsia="Times New Roman" w:hAnsi="Times New Roman"/>
          <w:sz w:val="24"/>
          <w:szCs w:val="24"/>
          <w:lang w:eastAsia="en-AU"/>
        </w:rPr>
        <w:t xml:space="preserve">) of the listing rules. The listing rules specify the detailed disclosure of financial information and require the disclosure of some information not required by the Corporations Act (e.g. </w:t>
      </w:r>
      <w:r>
        <w:rPr>
          <w:rFonts w:ascii="Times New Roman" w:eastAsia="Times New Roman" w:hAnsi="Times New Roman"/>
          <w:sz w:val="24"/>
          <w:szCs w:val="24"/>
          <w:lang w:eastAsia="en-AU"/>
        </w:rPr>
        <w:t>various disclosures relating to the 20 largest holders of each class of quoted equity securities)</w:t>
      </w:r>
      <w:r w:rsidR="002F32F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t>If a listed company does not comply with the ASX Listing Rules, it may be delisted.</w:t>
      </w:r>
    </w:p>
    <w:p w:rsidR="0038787D" w:rsidRDefault="0038787D" w:rsidP="005506D7">
      <w:pPr>
        <w:tabs>
          <w:tab w:val="left" w:pos="426"/>
          <w:tab w:val="left" w:pos="567"/>
        </w:tabs>
        <w:spacing w:after="0" w:line="320" w:lineRule="exact"/>
        <w:ind w:left="540"/>
        <w:jc w:val="both"/>
        <w:rPr>
          <w:rFonts w:ascii="Times New Roman" w:eastAsia="Times New Roman" w:hAnsi="Times New Roman"/>
          <w:sz w:val="24"/>
          <w:szCs w:val="24"/>
        </w:rPr>
      </w:pPr>
      <w:r>
        <w:rPr>
          <w:rFonts w:ascii="Times New Roman" w:eastAsia="Times New Roman" w:hAnsi="Times New Roman"/>
          <w:sz w:val="24"/>
          <w:szCs w:val="24"/>
        </w:rPr>
        <w:tab/>
      </w:r>
    </w:p>
    <w:p w:rsidR="005506D7" w:rsidRPr="005506D7" w:rsidRDefault="005506D7" w:rsidP="005506D7">
      <w:pPr>
        <w:tabs>
          <w:tab w:val="left" w:pos="426"/>
          <w:tab w:val="left" w:pos="567"/>
        </w:tabs>
        <w:spacing w:after="0" w:line="320" w:lineRule="exact"/>
        <w:ind w:left="540"/>
        <w:jc w:val="both"/>
        <w:rPr>
          <w:rFonts w:ascii="Times New Roman" w:eastAsia="Times New Roman" w:hAnsi="Times New Roman"/>
          <w:sz w:val="24"/>
          <w:szCs w:val="24"/>
        </w:rPr>
      </w:pPr>
      <w:r w:rsidRPr="005506D7">
        <w:rPr>
          <w:rFonts w:ascii="Times New Roman" w:eastAsia="Times New Roman" w:hAnsi="Times New Roman"/>
          <w:sz w:val="24"/>
          <w:szCs w:val="24"/>
        </w:rPr>
        <w:t xml:space="preserve">The ASX has also </w:t>
      </w:r>
      <w:r w:rsidRPr="000A3C3C">
        <w:rPr>
          <w:rFonts w:ascii="Times New Roman" w:eastAsia="Times New Roman" w:hAnsi="Times New Roman"/>
          <w:sz w:val="24"/>
          <w:szCs w:val="24"/>
        </w:rPr>
        <w:t xml:space="preserve">issued </w:t>
      </w:r>
      <w:r w:rsidR="000A3C3C" w:rsidRPr="000A3C3C">
        <w:rPr>
          <w:rFonts w:ascii="Times New Roman" w:hAnsi="Times New Roman"/>
          <w:i/>
          <w:iCs/>
          <w:sz w:val="24"/>
          <w:szCs w:val="24"/>
        </w:rPr>
        <w:t xml:space="preserve">Corporate Governance Principles and Recommendations </w:t>
      </w:r>
      <w:r w:rsidR="00B41FB8" w:rsidRPr="00EC1F9D">
        <w:rPr>
          <w:rFonts w:ascii="Times New Roman" w:hAnsi="Times New Roman"/>
          <w:iCs/>
          <w:sz w:val="24"/>
          <w:szCs w:val="24"/>
        </w:rPr>
        <w:t>as amended in 2014</w:t>
      </w:r>
      <w:r w:rsidR="000A3C3C" w:rsidRPr="005506D7">
        <w:rPr>
          <w:rFonts w:ascii="Times New Roman" w:eastAsia="Times New Roman" w:hAnsi="Times New Roman"/>
          <w:iCs/>
          <w:sz w:val="24"/>
          <w:szCs w:val="24"/>
        </w:rPr>
        <w:t xml:space="preserve"> </w:t>
      </w:r>
      <w:r w:rsidRPr="005506D7">
        <w:rPr>
          <w:rFonts w:ascii="Times New Roman" w:eastAsia="Times New Roman" w:hAnsi="Times New Roman"/>
          <w:iCs/>
          <w:sz w:val="24"/>
          <w:szCs w:val="24"/>
        </w:rPr>
        <w:t>through its Corporate Governance Council</w:t>
      </w:r>
      <w:r w:rsidR="00496E8A">
        <w:rPr>
          <w:rFonts w:ascii="Times New Roman" w:eastAsia="Times New Roman" w:hAnsi="Times New Roman"/>
          <w:sz w:val="24"/>
          <w:szCs w:val="24"/>
        </w:rPr>
        <w:t xml:space="preserve">. </w:t>
      </w:r>
      <w:r w:rsidR="00B41FB8">
        <w:rPr>
          <w:rFonts w:ascii="Times New Roman" w:eastAsia="Times New Roman" w:hAnsi="Times New Roman"/>
          <w:sz w:val="24"/>
          <w:szCs w:val="24"/>
        </w:rPr>
        <w:t>There are</w:t>
      </w:r>
      <w:r w:rsidRPr="005506D7">
        <w:rPr>
          <w:rFonts w:ascii="Times New Roman" w:eastAsia="Times New Roman" w:hAnsi="Times New Roman"/>
          <w:sz w:val="24"/>
          <w:szCs w:val="24"/>
        </w:rPr>
        <w:t xml:space="preserve"> </w:t>
      </w:r>
      <w:r w:rsidR="00B342DF">
        <w:rPr>
          <w:rFonts w:ascii="Times New Roman" w:eastAsia="Times New Roman" w:hAnsi="Times New Roman"/>
          <w:sz w:val="24"/>
          <w:szCs w:val="24"/>
        </w:rPr>
        <w:t>eight</w:t>
      </w:r>
      <w:r w:rsidR="009579C9">
        <w:rPr>
          <w:rFonts w:ascii="Times New Roman" w:eastAsia="Times New Roman" w:hAnsi="Times New Roman"/>
          <w:sz w:val="24"/>
          <w:szCs w:val="24"/>
        </w:rPr>
        <w:t xml:space="preserve"> </w:t>
      </w:r>
      <w:r w:rsidRPr="005506D7">
        <w:rPr>
          <w:rFonts w:ascii="Times New Roman" w:eastAsia="Times New Roman" w:hAnsi="Times New Roman"/>
          <w:sz w:val="24"/>
          <w:szCs w:val="24"/>
        </w:rPr>
        <w:t>guidelines to which 2</w:t>
      </w:r>
      <w:r w:rsidR="00B41FB8">
        <w:rPr>
          <w:rFonts w:ascii="Times New Roman" w:eastAsia="Times New Roman" w:hAnsi="Times New Roman"/>
          <w:sz w:val="24"/>
          <w:szCs w:val="24"/>
        </w:rPr>
        <w:t>9</w:t>
      </w:r>
      <w:r w:rsidRPr="005506D7">
        <w:rPr>
          <w:rFonts w:ascii="Times New Roman" w:eastAsia="Times New Roman" w:hAnsi="Times New Roman"/>
          <w:sz w:val="24"/>
          <w:szCs w:val="24"/>
        </w:rPr>
        <w:t xml:space="preserve"> recommendations are attached. The guidelines and associated recommendations are not mandatory. However, the listing rules include two mandatory requirements relating to the corporate governance guidelines. First, ASX Listing Rule 4.10.3 requires listed entities to disclose in their annual reports the extent to which they have followed the guidelines during the reporting period. Second, ASX Listing Rule 12.7 requires t</w:t>
      </w:r>
      <w:r w:rsidR="009579C9">
        <w:rPr>
          <w:rFonts w:ascii="Times New Roman" w:eastAsia="Times New Roman" w:hAnsi="Times New Roman"/>
          <w:sz w:val="24"/>
          <w:szCs w:val="24"/>
        </w:rPr>
        <w:t>hat companies included in the S&amp;P/All Ordinaries Index</w:t>
      </w:r>
      <w:r w:rsidRPr="005506D7">
        <w:rPr>
          <w:rFonts w:ascii="Times New Roman" w:eastAsia="Times New Roman" w:hAnsi="Times New Roman"/>
          <w:sz w:val="24"/>
          <w:szCs w:val="24"/>
        </w:rPr>
        <w:t xml:space="preserve"> </w:t>
      </w:r>
      <w:proofErr w:type="gramStart"/>
      <w:r w:rsidRPr="005506D7">
        <w:rPr>
          <w:rFonts w:ascii="Times New Roman" w:eastAsia="Times New Roman" w:hAnsi="Times New Roman"/>
          <w:sz w:val="24"/>
          <w:szCs w:val="24"/>
        </w:rPr>
        <w:t>have</w:t>
      </w:r>
      <w:proofErr w:type="gramEnd"/>
      <w:r w:rsidRPr="005506D7">
        <w:rPr>
          <w:rFonts w:ascii="Times New Roman" w:eastAsia="Times New Roman" w:hAnsi="Times New Roman"/>
          <w:sz w:val="24"/>
          <w:szCs w:val="24"/>
        </w:rPr>
        <w:t xml:space="preserve"> an audit committee and </w:t>
      </w:r>
      <w:r w:rsidR="009579C9">
        <w:rPr>
          <w:rFonts w:ascii="Times New Roman" w:eastAsia="Times New Roman" w:hAnsi="Times New Roman"/>
          <w:sz w:val="24"/>
          <w:szCs w:val="24"/>
        </w:rPr>
        <w:t xml:space="preserve">that companies included in the S&amp;P/ASX 300 Index </w:t>
      </w:r>
      <w:r w:rsidRPr="005506D7">
        <w:rPr>
          <w:rFonts w:ascii="Times New Roman" w:eastAsia="Times New Roman" w:hAnsi="Times New Roman"/>
          <w:sz w:val="24"/>
          <w:szCs w:val="24"/>
        </w:rPr>
        <w:t xml:space="preserve">have an audit committee that is constituted in accordance with the </w:t>
      </w:r>
      <w:r w:rsidR="00AC34FC" w:rsidRPr="000A3C3C">
        <w:rPr>
          <w:rFonts w:ascii="Times New Roman" w:hAnsi="Times New Roman"/>
          <w:i/>
          <w:iCs/>
          <w:sz w:val="24"/>
          <w:szCs w:val="24"/>
        </w:rPr>
        <w:t>Corporate Governance Principles and Recommendations</w:t>
      </w:r>
      <w:r w:rsidRPr="005506D7">
        <w:rPr>
          <w:rFonts w:ascii="Times New Roman" w:eastAsia="Times New Roman" w:hAnsi="Times New Roman"/>
          <w:sz w:val="24"/>
          <w:szCs w:val="24"/>
        </w:rPr>
        <w:t>.</w:t>
      </w:r>
    </w:p>
    <w:p w:rsidR="005506D7" w:rsidRPr="005506D7" w:rsidRDefault="005506D7" w:rsidP="005506D7">
      <w:pPr>
        <w:tabs>
          <w:tab w:val="left" w:pos="426"/>
          <w:tab w:val="left" w:pos="567"/>
        </w:tabs>
        <w:spacing w:after="0" w:line="320" w:lineRule="exact"/>
        <w:ind w:left="540" w:hanging="426"/>
        <w:jc w:val="both"/>
        <w:rPr>
          <w:rFonts w:ascii="Times New Roman" w:eastAsia="Times New Roman" w:hAnsi="Times New Roman"/>
          <w:sz w:val="24"/>
          <w:szCs w:val="20"/>
        </w:rPr>
      </w:pPr>
    </w:p>
    <w:p w:rsidR="005506D7" w:rsidRPr="005506D7" w:rsidRDefault="005506D7" w:rsidP="005506D7">
      <w:pPr>
        <w:tabs>
          <w:tab w:val="left" w:pos="567"/>
        </w:tabs>
        <w:spacing w:after="0" w:line="320" w:lineRule="exact"/>
        <w:ind w:left="540" w:hanging="426"/>
        <w:jc w:val="both"/>
        <w:rPr>
          <w:rFonts w:ascii="Times New Roman" w:eastAsia="Times New Roman" w:hAnsi="Times New Roman"/>
          <w:b/>
          <w:sz w:val="24"/>
          <w:szCs w:val="20"/>
        </w:rPr>
      </w:pPr>
      <w:r w:rsidRPr="005506D7">
        <w:rPr>
          <w:rFonts w:ascii="Times New Roman" w:eastAsia="Times New Roman" w:hAnsi="Times New Roman"/>
          <w:b/>
          <w:sz w:val="24"/>
          <w:szCs w:val="20"/>
        </w:rPr>
        <w:tab/>
      </w:r>
      <w:r w:rsidR="005D22E0" w:rsidRPr="005D22E0">
        <w:rPr>
          <w:rFonts w:ascii="Times New Roman" w:eastAsia="Times New Roman" w:hAnsi="Times New Roman"/>
          <w:b/>
          <w:sz w:val="24"/>
          <w:szCs w:val="20"/>
        </w:rPr>
        <w:t>Accounting Standards and Other Pronouncements I</w:t>
      </w:r>
      <w:r w:rsidRPr="005D22E0">
        <w:rPr>
          <w:rFonts w:ascii="Times New Roman" w:eastAsia="Times New Roman" w:hAnsi="Times New Roman"/>
          <w:b/>
          <w:sz w:val="24"/>
          <w:szCs w:val="20"/>
        </w:rPr>
        <w:t>ssued by the AASB:</w:t>
      </w:r>
    </w:p>
    <w:p w:rsidR="005506D7" w:rsidRPr="005506D7" w:rsidRDefault="005506D7" w:rsidP="005506D7">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third source of regulation governing financial reporti</w:t>
      </w:r>
      <w:r w:rsidR="00BE53E0">
        <w:rPr>
          <w:rFonts w:ascii="Times New Roman" w:eastAsia="Times New Roman" w:hAnsi="Times New Roman"/>
          <w:sz w:val="24"/>
          <w:szCs w:val="24"/>
          <w:lang w:eastAsia="en-AU"/>
        </w:rPr>
        <w:t xml:space="preserve">ng is accounting standards and </w:t>
      </w:r>
      <w:r w:rsidR="00BE53E0">
        <w:rPr>
          <w:rFonts w:ascii="Times New Roman" w:eastAsia="Times New Roman" w:hAnsi="Times New Roman"/>
          <w:sz w:val="24"/>
          <w:szCs w:val="24"/>
          <w:lang w:eastAsia="en-AU"/>
        </w:rPr>
        <w:lastRenderedPageBreak/>
        <w:t>i</w:t>
      </w:r>
      <w:r w:rsidRPr="005506D7">
        <w:rPr>
          <w:rFonts w:ascii="Times New Roman" w:eastAsia="Times New Roman" w:hAnsi="Times New Roman"/>
          <w:sz w:val="24"/>
          <w:szCs w:val="24"/>
          <w:lang w:eastAsia="en-AU"/>
        </w:rPr>
        <w:t>nterpretations prepared by the Australian Accounting Standards Board (A</w:t>
      </w:r>
      <w:r w:rsidR="007360A5">
        <w:rPr>
          <w:rFonts w:ascii="Times New Roman" w:eastAsia="Times New Roman" w:hAnsi="Times New Roman"/>
          <w:sz w:val="24"/>
          <w:szCs w:val="24"/>
          <w:lang w:eastAsia="en-AU"/>
        </w:rPr>
        <w:t>ASB). Accounting standards and i</w:t>
      </w:r>
      <w:r w:rsidRPr="005506D7">
        <w:rPr>
          <w:rFonts w:ascii="Times New Roman" w:eastAsia="Times New Roman" w:hAnsi="Times New Roman"/>
          <w:sz w:val="24"/>
          <w:szCs w:val="24"/>
          <w:lang w:eastAsia="en-AU"/>
        </w:rPr>
        <w:t xml:space="preserve">nterpretations are concerned with both accounting measurement and disclosure. Authority is provided to AASB accounting standards by the Corporations Act. The Accounting Professional and Ethical Standards Board (APESB) </w:t>
      </w:r>
      <w:proofErr w:type="gramStart"/>
      <w:r w:rsidRPr="005506D7">
        <w:rPr>
          <w:rFonts w:ascii="Times New Roman" w:eastAsia="Times New Roman" w:hAnsi="Times New Roman"/>
          <w:sz w:val="24"/>
          <w:szCs w:val="24"/>
          <w:lang w:eastAsia="en-AU"/>
        </w:rPr>
        <w:t>provides</w:t>
      </w:r>
      <w:proofErr w:type="gramEnd"/>
      <w:r w:rsidRPr="005506D7">
        <w:rPr>
          <w:rFonts w:ascii="Times New Roman" w:eastAsia="Times New Roman" w:hAnsi="Times New Roman"/>
          <w:sz w:val="24"/>
          <w:szCs w:val="24"/>
          <w:lang w:eastAsia="en-AU"/>
        </w:rPr>
        <w:t xml:space="preserve"> similar authority for Australian accounting standards via </w:t>
      </w:r>
      <w:r w:rsidRPr="005506D7">
        <w:rPr>
          <w:rFonts w:ascii="Times New Roman" w:eastAsia="Times New Roman" w:hAnsi="Times New Roman"/>
          <w:i/>
          <w:sz w:val="24"/>
          <w:szCs w:val="24"/>
          <w:lang w:eastAsia="en-AU"/>
        </w:rPr>
        <w:t>APES 205</w:t>
      </w:r>
      <w:r w:rsidRPr="005506D7">
        <w:rPr>
          <w:rFonts w:ascii="Times New Roman" w:eastAsia="Times New Roman" w:hAnsi="Times New Roman"/>
          <w:sz w:val="24"/>
          <w:szCs w:val="24"/>
          <w:lang w:eastAsia="en-AU"/>
        </w:rPr>
        <w:t xml:space="preserve"> ‘Conformity with Accounting Standards’ (para. 5). </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sz w:val="24"/>
          <w:szCs w:val="24"/>
        </w:rPr>
      </w:pPr>
    </w:p>
    <w:p w:rsidR="005506D7" w:rsidRDefault="005506D7" w:rsidP="005506D7">
      <w:pPr>
        <w:tabs>
          <w:tab w:val="left" w:pos="567"/>
        </w:tabs>
        <w:spacing w:after="0" w:line="320" w:lineRule="exact"/>
        <w:ind w:left="540" w:hanging="540"/>
        <w:jc w:val="both"/>
        <w:rPr>
          <w:rFonts w:ascii="Times New Roman" w:eastAsia="Times New Roman" w:hAnsi="Times New Roman"/>
          <w:sz w:val="24"/>
          <w:szCs w:val="24"/>
        </w:rPr>
      </w:pPr>
      <w:r w:rsidRPr="005506D7">
        <w:rPr>
          <w:rFonts w:ascii="Times New Roman" w:eastAsia="Times New Roman" w:hAnsi="Times New Roman"/>
          <w:b/>
          <w:sz w:val="24"/>
          <w:szCs w:val="24"/>
        </w:rPr>
        <w:t xml:space="preserve">2 </w:t>
      </w:r>
      <w:r w:rsidRPr="005506D7">
        <w:rPr>
          <w:rFonts w:ascii="Times New Roman" w:eastAsia="Times New Roman" w:hAnsi="Times New Roman"/>
          <w:b/>
          <w:sz w:val="24"/>
          <w:szCs w:val="24"/>
        </w:rPr>
        <w:tab/>
      </w:r>
      <w:r w:rsidRPr="005506D7">
        <w:rPr>
          <w:rFonts w:ascii="Times New Roman" w:eastAsia="Times New Roman" w:hAnsi="Times New Roman"/>
          <w:sz w:val="24"/>
          <w:szCs w:val="20"/>
        </w:rPr>
        <w:t xml:space="preserve">The role of the ASX’s </w:t>
      </w:r>
      <w:r w:rsidR="000A3C3C" w:rsidRPr="000A3C3C">
        <w:rPr>
          <w:rFonts w:ascii="Times New Roman" w:hAnsi="Times New Roman"/>
          <w:i/>
          <w:iCs/>
          <w:sz w:val="24"/>
          <w:szCs w:val="24"/>
        </w:rPr>
        <w:t xml:space="preserve">Corporate Governance Principles and Recommendations </w:t>
      </w:r>
      <w:r w:rsidR="00B41FB8">
        <w:rPr>
          <w:rFonts w:ascii="Times New Roman" w:hAnsi="Times New Roman"/>
          <w:iCs/>
          <w:sz w:val="24"/>
          <w:szCs w:val="24"/>
        </w:rPr>
        <w:t>as amended in 2014</w:t>
      </w:r>
      <w:r w:rsidR="000A3C3C" w:rsidRPr="000A3C3C">
        <w:rPr>
          <w:rFonts w:ascii="Times New Roman" w:hAnsi="Times New Roman"/>
          <w:i/>
          <w:iCs/>
          <w:sz w:val="24"/>
          <w:szCs w:val="24"/>
        </w:rPr>
        <w:t xml:space="preserve"> </w:t>
      </w:r>
      <w:r w:rsidRPr="005506D7">
        <w:rPr>
          <w:rFonts w:ascii="Times New Roman" w:eastAsia="Times New Roman" w:hAnsi="Times New Roman"/>
          <w:sz w:val="24"/>
          <w:szCs w:val="20"/>
        </w:rPr>
        <w:t xml:space="preserve">is to provide a voluntary code of best practice corporate governance to guide listed companies. There are </w:t>
      </w:r>
      <w:r w:rsidR="007360A5">
        <w:rPr>
          <w:rFonts w:ascii="Times New Roman" w:eastAsia="Times New Roman" w:hAnsi="Times New Roman"/>
          <w:sz w:val="24"/>
          <w:szCs w:val="20"/>
        </w:rPr>
        <w:t>eight</w:t>
      </w:r>
      <w:r w:rsidR="00601579" w:rsidRPr="005506D7">
        <w:rPr>
          <w:rFonts w:ascii="Times New Roman" w:eastAsia="Times New Roman" w:hAnsi="Times New Roman"/>
          <w:sz w:val="24"/>
          <w:szCs w:val="20"/>
        </w:rPr>
        <w:t xml:space="preserve"> </w:t>
      </w:r>
      <w:r w:rsidRPr="005506D7">
        <w:rPr>
          <w:rFonts w:ascii="Times New Roman" w:eastAsia="Times New Roman" w:hAnsi="Times New Roman"/>
          <w:sz w:val="24"/>
          <w:szCs w:val="20"/>
        </w:rPr>
        <w:t>principles supported by 2</w:t>
      </w:r>
      <w:r w:rsidR="00B41FB8">
        <w:rPr>
          <w:rFonts w:ascii="Times New Roman" w:eastAsia="Times New Roman" w:hAnsi="Times New Roman"/>
          <w:sz w:val="24"/>
          <w:szCs w:val="20"/>
        </w:rPr>
        <w:t>9</w:t>
      </w:r>
      <w:r w:rsidRPr="005506D7">
        <w:rPr>
          <w:rFonts w:ascii="Times New Roman" w:eastAsia="Times New Roman" w:hAnsi="Times New Roman"/>
          <w:sz w:val="24"/>
          <w:szCs w:val="20"/>
        </w:rPr>
        <w:t xml:space="preserve"> recommendations provided to listed companies. The guidelines and associated recommendations are not mandatory. However, the listing rules include two mandatory requirements relating to the corporate governance guidelines. </w:t>
      </w:r>
      <w:r w:rsidR="00601579" w:rsidRPr="005506D7">
        <w:rPr>
          <w:rFonts w:ascii="Times New Roman" w:eastAsia="Times New Roman" w:hAnsi="Times New Roman"/>
          <w:sz w:val="24"/>
          <w:szCs w:val="24"/>
        </w:rPr>
        <w:t xml:space="preserve">First, ASX Listing Rule 4.10.3 requires listed entities to disclose in their annual reports the extent to which they have followed the guidelines during the reporting period. Second, ASX Listing Rule 12.7 requires </w:t>
      </w:r>
      <w:r w:rsidR="00601579">
        <w:rPr>
          <w:rFonts w:ascii="Times New Roman" w:eastAsia="Times New Roman" w:hAnsi="Times New Roman"/>
          <w:sz w:val="24"/>
          <w:szCs w:val="24"/>
        </w:rPr>
        <w:t>that companies included in the S&amp;P/All Ordinaries Index</w:t>
      </w:r>
      <w:r w:rsidR="00601579" w:rsidRPr="005506D7">
        <w:rPr>
          <w:rFonts w:ascii="Times New Roman" w:eastAsia="Times New Roman" w:hAnsi="Times New Roman"/>
          <w:sz w:val="24"/>
          <w:szCs w:val="24"/>
        </w:rPr>
        <w:t xml:space="preserve"> </w:t>
      </w:r>
      <w:proofErr w:type="gramStart"/>
      <w:r w:rsidR="00601579" w:rsidRPr="005506D7">
        <w:rPr>
          <w:rFonts w:ascii="Times New Roman" w:eastAsia="Times New Roman" w:hAnsi="Times New Roman"/>
          <w:sz w:val="24"/>
          <w:szCs w:val="24"/>
        </w:rPr>
        <w:t>have</w:t>
      </w:r>
      <w:proofErr w:type="gramEnd"/>
      <w:r w:rsidR="00601579" w:rsidRPr="005506D7">
        <w:rPr>
          <w:rFonts w:ascii="Times New Roman" w:eastAsia="Times New Roman" w:hAnsi="Times New Roman"/>
          <w:sz w:val="24"/>
          <w:szCs w:val="24"/>
        </w:rPr>
        <w:t xml:space="preserve"> an audit committee and </w:t>
      </w:r>
      <w:r w:rsidR="00601579">
        <w:rPr>
          <w:rFonts w:ascii="Times New Roman" w:eastAsia="Times New Roman" w:hAnsi="Times New Roman"/>
          <w:sz w:val="24"/>
          <w:szCs w:val="24"/>
        </w:rPr>
        <w:t xml:space="preserve">that companies included in the S&amp;P/ASX 300 Index </w:t>
      </w:r>
      <w:r w:rsidR="00601579" w:rsidRPr="005506D7">
        <w:rPr>
          <w:rFonts w:ascii="Times New Roman" w:eastAsia="Times New Roman" w:hAnsi="Times New Roman"/>
          <w:sz w:val="24"/>
          <w:szCs w:val="24"/>
        </w:rPr>
        <w:t xml:space="preserve">have an audit committee that is constituted in accordance with the </w:t>
      </w:r>
      <w:r w:rsidR="00AC34FC" w:rsidRPr="000A3C3C">
        <w:rPr>
          <w:rFonts w:ascii="Times New Roman" w:hAnsi="Times New Roman"/>
          <w:i/>
          <w:iCs/>
          <w:sz w:val="24"/>
          <w:szCs w:val="24"/>
        </w:rPr>
        <w:t>Corporate Governance Principles and Recommendations</w:t>
      </w:r>
      <w:r w:rsidR="00601579" w:rsidRPr="005506D7">
        <w:rPr>
          <w:rFonts w:ascii="Times New Roman" w:eastAsia="Times New Roman" w:hAnsi="Times New Roman"/>
          <w:sz w:val="24"/>
          <w:szCs w:val="24"/>
        </w:rPr>
        <w:t>.</w:t>
      </w:r>
      <w:r w:rsidR="00601579">
        <w:rPr>
          <w:rFonts w:ascii="Times New Roman" w:eastAsia="Times New Roman" w:hAnsi="Times New Roman"/>
          <w:sz w:val="24"/>
          <w:szCs w:val="24"/>
        </w:rPr>
        <w:t xml:space="preserve"> </w:t>
      </w:r>
    </w:p>
    <w:p w:rsidR="0038787D" w:rsidRDefault="0038787D" w:rsidP="0038787D">
      <w:pPr>
        <w:widowControl w:val="0"/>
        <w:autoSpaceDE w:val="0"/>
        <w:autoSpaceDN w:val="0"/>
        <w:adjustRightInd w:val="0"/>
        <w:spacing w:after="0" w:line="320" w:lineRule="exact"/>
        <w:ind w:left="539"/>
        <w:jc w:val="both"/>
        <w:rPr>
          <w:rFonts w:ascii="Times New Roman" w:eastAsia="Times New Roman" w:hAnsi="Times New Roman"/>
          <w:sz w:val="24"/>
          <w:szCs w:val="24"/>
          <w:lang w:eastAsia="en-AU"/>
        </w:rPr>
      </w:pPr>
    </w:p>
    <w:p w:rsidR="005506D7" w:rsidRPr="005506D7" w:rsidRDefault="005506D7" w:rsidP="0038787D">
      <w:pPr>
        <w:widowControl w:val="0"/>
        <w:autoSpaceDE w:val="0"/>
        <w:autoSpaceDN w:val="0"/>
        <w:adjustRightInd w:val="0"/>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guidelines are </w:t>
      </w:r>
      <w:r w:rsidR="00B41FB8">
        <w:rPr>
          <w:rFonts w:ascii="Times New Roman" w:eastAsia="Times New Roman" w:hAnsi="Times New Roman"/>
          <w:sz w:val="24"/>
          <w:szCs w:val="24"/>
          <w:lang w:eastAsia="en-AU"/>
        </w:rPr>
        <w:t>always a ‘work-in-progress’ as their application and relevance need to be monitored as business practices and community expectations change over time</w:t>
      </w:r>
      <w:r w:rsidRPr="005506D7">
        <w:rPr>
          <w:rFonts w:ascii="Times New Roman" w:eastAsia="Times New Roman" w:hAnsi="Times New Roman"/>
          <w:sz w:val="24"/>
          <w:szCs w:val="24"/>
          <w:lang w:eastAsia="en-AU"/>
        </w:rPr>
        <w:t>.</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sz w:val="24"/>
          <w:szCs w:val="24"/>
        </w:rPr>
      </w:pPr>
    </w:p>
    <w:p w:rsidR="00601579" w:rsidRDefault="005506D7" w:rsidP="005506D7">
      <w:pPr>
        <w:spacing w:after="0" w:line="320" w:lineRule="exact"/>
        <w:ind w:left="540" w:hanging="540"/>
        <w:jc w:val="both"/>
        <w:rPr>
          <w:rFonts w:ascii="Times New Roman" w:eastAsia="Times New Roman" w:hAnsi="Times New Roman"/>
          <w:sz w:val="24"/>
          <w:szCs w:val="20"/>
        </w:rPr>
      </w:pPr>
      <w:r w:rsidRPr="005506D7">
        <w:rPr>
          <w:rFonts w:ascii="Times New Roman" w:eastAsia="Times New Roman" w:hAnsi="Times New Roman"/>
          <w:b/>
          <w:bCs/>
          <w:sz w:val="24"/>
          <w:szCs w:val="24"/>
        </w:rPr>
        <w:t>3</w:t>
      </w:r>
      <w:r w:rsidRPr="005506D7">
        <w:rPr>
          <w:rFonts w:ascii="Times New Roman" w:eastAsia="Times New Roman" w:hAnsi="Times New Roman"/>
          <w:bCs/>
          <w:sz w:val="24"/>
          <w:szCs w:val="24"/>
        </w:rPr>
        <w:t xml:space="preserve"> </w:t>
      </w:r>
      <w:r w:rsidRPr="005506D7">
        <w:rPr>
          <w:rFonts w:ascii="Times New Roman" w:eastAsia="Times New Roman" w:hAnsi="Times New Roman"/>
          <w:bCs/>
          <w:sz w:val="24"/>
          <w:szCs w:val="24"/>
        </w:rPr>
        <w:tab/>
      </w:r>
      <w:r w:rsidRPr="005506D7">
        <w:rPr>
          <w:rFonts w:ascii="Times New Roman" w:eastAsia="Times New Roman" w:hAnsi="Times New Roman"/>
          <w:sz w:val="24"/>
          <w:szCs w:val="20"/>
        </w:rPr>
        <w:t xml:space="preserve">The Australian Professional and Ethical Standards Board (APESB) was established as an initiative of CPA Australia and the </w:t>
      </w:r>
      <w:r w:rsidR="00100C1E">
        <w:rPr>
          <w:rFonts w:ascii="Times New Roman" w:eastAsia="Times New Roman" w:hAnsi="Times New Roman"/>
          <w:sz w:val="24"/>
          <w:szCs w:val="20"/>
        </w:rPr>
        <w:t xml:space="preserve">then </w:t>
      </w:r>
      <w:r w:rsidRPr="005506D7">
        <w:rPr>
          <w:rFonts w:ascii="Times New Roman" w:eastAsia="Times New Roman" w:hAnsi="Times New Roman"/>
          <w:sz w:val="24"/>
          <w:szCs w:val="20"/>
        </w:rPr>
        <w:t xml:space="preserve">ICAA </w:t>
      </w:r>
      <w:r w:rsidR="00100C1E">
        <w:rPr>
          <w:rFonts w:ascii="Times New Roman" w:eastAsia="Times New Roman" w:hAnsi="Times New Roman"/>
          <w:sz w:val="24"/>
          <w:szCs w:val="20"/>
        </w:rPr>
        <w:t xml:space="preserve">(now CAANZ) </w:t>
      </w:r>
      <w:r w:rsidRPr="005506D7">
        <w:rPr>
          <w:rFonts w:ascii="Times New Roman" w:eastAsia="Times New Roman" w:hAnsi="Times New Roman"/>
          <w:sz w:val="24"/>
          <w:szCs w:val="20"/>
        </w:rPr>
        <w:t xml:space="preserve">primarily to develop and issue appropriate professional and ethical standards for their membership. </w:t>
      </w:r>
      <w:r w:rsidR="00601579">
        <w:rPr>
          <w:rFonts w:ascii="Times New Roman" w:eastAsia="Times New Roman" w:hAnsi="Times New Roman"/>
          <w:sz w:val="24"/>
          <w:szCs w:val="20"/>
        </w:rPr>
        <w:t>(The IPA has subsequently become a member</w:t>
      </w:r>
      <w:r w:rsidR="009146BF">
        <w:rPr>
          <w:rFonts w:ascii="Times New Roman" w:eastAsia="Times New Roman" w:hAnsi="Times New Roman"/>
          <w:sz w:val="24"/>
          <w:szCs w:val="20"/>
        </w:rPr>
        <w:t>.</w:t>
      </w:r>
      <w:r w:rsidR="00601579">
        <w:rPr>
          <w:rFonts w:ascii="Times New Roman" w:eastAsia="Times New Roman" w:hAnsi="Times New Roman"/>
          <w:sz w:val="24"/>
          <w:szCs w:val="20"/>
        </w:rPr>
        <w:t xml:space="preserve">) </w:t>
      </w:r>
    </w:p>
    <w:p w:rsidR="0038787D" w:rsidRDefault="0038787D" w:rsidP="0038787D">
      <w:pPr>
        <w:spacing w:after="0" w:line="320" w:lineRule="exact"/>
        <w:ind w:left="540"/>
        <w:jc w:val="both"/>
        <w:rPr>
          <w:rFonts w:ascii="Times New Roman" w:eastAsia="Times New Roman" w:hAnsi="Times New Roman"/>
          <w:sz w:val="24"/>
          <w:szCs w:val="20"/>
        </w:rPr>
      </w:pPr>
    </w:p>
    <w:p w:rsidR="005506D7" w:rsidRPr="005506D7" w:rsidRDefault="005506D7" w:rsidP="0038787D">
      <w:pPr>
        <w:spacing w:after="0" w:line="320" w:lineRule="exact"/>
        <w:ind w:left="540"/>
        <w:jc w:val="both"/>
        <w:rPr>
          <w:rFonts w:ascii="Times New Roman" w:eastAsia="Times New Roman" w:hAnsi="Times New Roman"/>
          <w:sz w:val="24"/>
          <w:szCs w:val="20"/>
        </w:rPr>
      </w:pPr>
      <w:r w:rsidRPr="005506D7">
        <w:rPr>
          <w:rFonts w:ascii="Times New Roman" w:eastAsia="Times New Roman" w:hAnsi="Times New Roman"/>
          <w:sz w:val="24"/>
          <w:szCs w:val="20"/>
        </w:rPr>
        <w:t xml:space="preserve">The APESB has reviewed existing professional and ethical standards such as the old Code of Professional Conduct and Miscellaneous Professional Statements (APS series) and guidance notes (GN series). The subsequent APES series of ethical and professional standards approved by the APESB are mandatory for accountants who are members of CPA Australia, </w:t>
      </w:r>
      <w:r w:rsidR="00302DB8">
        <w:rPr>
          <w:rFonts w:ascii="Times New Roman" w:eastAsia="Times New Roman" w:hAnsi="Times New Roman"/>
          <w:sz w:val="24"/>
          <w:szCs w:val="20"/>
        </w:rPr>
        <w:t xml:space="preserve">the </w:t>
      </w:r>
      <w:r w:rsidRPr="005506D7">
        <w:rPr>
          <w:rFonts w:ascii="Times New Roman" w:eastAsia="Times New Roman" w:hAnsi="Times New Roman"/>
          <w:sz w:val="24"/>
          <w:szCs w:val="20"/>
        </w:rPr>
        <w:t>ICAA and</w:t>
      </w:r>
      <w:r w:rsidR="00601579">
        <w:rPr>
          <w:rFonts w:ascii="Times New Roman" w:eastAsia="Times New Roman" w:hAnsi="Times New Roman"/>
          <w:sz w:val="24"/>
          <w:szCs w:val="20"/>
        </w:rPr>
        <w:t xml:space="preserve"> </w:t>
      </w:r>
      <w:r w:rsidR="00302DB8">
        <w:rPr>
          <w:rFonts w:ascii="Times New Roman" w:eastAsia="Times New Roman" w:hAnsi="Times New Roman"/>
          <w:sz w:val="24"/>
          <w:szCs w:val="20"/>
        </w:rPr>
        <w:t xml:space="preserve">the </w:t>
      </w:r>
      <w:r w:rsidR="00601579">
        <w:rPr>
          <w:rFonts w:ascii="Times New Roman" w:eastAsia="Times New Roman" w:hAnsi="Times New Roman"/>
          <w:sz w:val="24"/>
          <w:szCs w:val="20"/>
        </w:rPr>
        <w:t>IPA</w:t>
      </w:r>
      <w:r w:rsidRPr="005506D7">
        <w:rPr>
          <w:rFonts w:ascii="Times New Roman" w:eastAsia="Times New Roman" w:hAnsi="Times New Roman"/>
          <w:sz w:val="24"/>
          <w:szCs w:val="20"/>
        </w:rPr>
        <w:t>.</w:t>
      </w:r>
      <w:r w:rsidR="0038787D">
        <w:rPr>
          <w:rFonts w:ascii="Times New Roman" w:eastAsia="Times New Roman" w:hAnsi="Times New Roman"/>
          <w:sz w:val="24"/>
          <w:szCs w:val="20"/>
        </w:rPr>
        <w:t xml:space="preserve"> </w:t>
      </w:r>
    </w:p>
    <w:p w:rsidR="0038787D" w:rsidRDefault="0038787D" w:rsidP="0038787D">
      <w:pPr>
        <w:spacing w:after="0" w:line="320" w:lineRule="exact"/>
        <w:ind w:left="540"/>
        <w:jc w:val="both"/>
        <w:rPr>
          <w:rFonts w:ascii="Times New Roman" w:eastAsia="Times New Roman" w:hAnsi="Times New Roman"/>
          <w:sz w:val="24"/>
          <w:szCs w:val="24"/>
          <w:lang w:eastAsia="en-AU"/>
        </w:rPr>
      </w:pPr>
    </w:p>
    <w:p w:rsidR="005506D7" w:rsidRPr="005506D7" w:rsidRDefault="005506D7" w:rsidP="0038787D">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specific professional standard and ethical standard </w:t>
      </w:r>
      <w:r w:rsidRPr="005506D7">
        <w:rPr>
          <w:rFonts w:ascii="Times New Roman" w:eastAsia="Times New Roman" w:hAnsi="Times New Roman"/>
          <w:i/>
          <w:sz w:val="24"/>
          <w:szCs w:val="24"/>
          <w:lang w:eastAsia="en-AU"/>
        </w:rPr>
        <w:t>APES 205</w:t>
      </w:r>
      <w:r w:rsidRPr="005506D7">
        <w:rPr>
          <w:rFonts w:ascii="Times New Roman" w:eastAsia="Times New Roman" w:hAnsi="Times New Roman"/>
          <w:sz w:val="24"/>
          <w:szCs w:val="24"/>
          <w:lang w:eastAsia="en-AU"/>
        </w:rPr>
        <w:t xml:space="preserve"> ‘Conformity with accounting standards’ requires members to comply with accounting standards as follows</w:t>
      </w:r>
      <w:r w:rsidR="00423F0C">
        <w:rPr>
          <w:rFonts w:ascii="Times New Roman" w:eastAsia="Times New Roman" w:hAnsi="Times New Roman"/>
          <w:sz w:val="24"/>
          <w:szCs w:val="24"/>
          <w:lang w:eastAsia="en-AU"/>
        </w:rPr>
        <w:t>:</w:t>
      </w:r>
    </w:p>
    <w:p w:rsidR="005506D7" w:rsidRPr="005506D7" w:rsidRDefault="005506D7" w:rsidP="005506D7">
      <w:pPr>
        <w:tabs>
          <w:tab w:val="left" w:pos="540"/>
        </w:tabs>
        <w:spacing w:after="0" w:line="320" w:lineRule="exact"/>
        <w:ind w:left="1080" w:hanging="108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ab/>
        <w:t xml:space="preserve">4.3 </w:t>
      </w:r>
      <w:r w:rsidRPr="005506D7">
        <w:rPr>
          <w:rFonts w:ascii="Times New Roman" w:eastAsia="Times New Roman" w:hAnsi="Times New Roman"/>
          <w:bCs/>
          <w:sz w:val="24"/>
          <w:szCs w:val="24"/>
          <w:lang w:eastAsia="en-AU"/>
        </w:rPr>
        <w:tab/>
        <w:t>Members who are involved in, or are responsible for, the preparation and/or presentation of Financial Statements of a Reporting Entity shall take all reasonable steps to ensure that the Reporting Entity prepares General Purpose Financial Statements.</w:t>
      </w:r>
    </w:p>
    <w:p w:rsidR="005506D7" w:rsidRPr="005506D7" w:rsidRDefault="005506D7" w:rsidP="005506D7">
      <w:pPr>
        <w:tabs>
          <w:tab w:val="left" w:pos="540"/>
        </w:tabs>
        <w:spacing w:after="0" w:line="320" w:lineRule="exact"/>
        <w:ind w:left="1080" w:hanging="1080"/>
        <w:jc w:val="both"/>
        <w:rPr>
          <w:rFonts w:ascii="Times New Roman" w:eastAsia="Times New Roman" w:hAnsi="Times New Roman"/>
          <w:bCs/>
          <w:sz w:val="24"/>
          <w:szCs w:val="24"/>
          <w:lang w:eastAsia="en-AU"/>
        </w:rPr>
      </w:pPr>
      <w:r w:rsidRPr="005506D7">
        <w:rPr>
          <w:rFonts w:ascii="Times New Roman" w:eastAsia="Times New Roman" w:hAnsi="Times New Roman"/>
          <w:bCs/>
          <w:sz w:val="24"/>
          <w:szCs w:val="24"/>
          <w:lang w:eastAsia="en-AU"/>
        </w:rPr>
        <w:lastRenderedPageBreak/>
        <w:tab/>
        <w:t xml:space="preserve">5.1 </w:t>
      </w:r>
      <w:r w:rsidRPr="005506D7">
        <w:rPr>
          <w:rFonts w:ascii="Times New Roman" w:eastAsia="Times New Roman" w:hAnsi="Times New Roman"/>
          <w:bCs/>
          <w:sz w:val="24"/>
          <w:szCs w:val="24"/>
          <w:lang w:eastAsia="en-AU"/>
        </w:rPr>
        <w:tab/>
        <w:t>Members shall take all reasonable steps to apply Australian Accounting Standards when they prepare and/or present General Purpose Financial Statements that purport to comply with the Australian Financial Reporting Framework.</w:t>
      </w:r>
    </w:p>
    <w:p w:rsidR="005506D7" w:rsidRPr="005506D7" w:rsidRDefault="005506D7" w:rsidP="005506D7">
      <w:pPr>
        <w:tabs>
          <w:tab w:val="left" w:pos="540"/>
        </w:tabs>
        <w:spacing w:after="0" w:line="320" w:lineRule="exact"/>
        <w:ind w:left="1080" w:hanging="108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ab/>
        <w:t xml:space="preserve">5.2 </w:t>
      </w:r>
      <w:r w:rsidRPr="005506D7">
        <w:rPr>
          <w:rFonts w:ascii="Times New Roman" w:eastAsia="Times New Roman" w:hAnsi="Times New Roman"/>
          <w:bCs/>
          <w:sz w:val="24"/>
          <w:szCs w:val="24"/>
          <w:lang w:eastAsia="en-AU"/>
        </w:rPr>
        <w:tab/>
        <w:t>Where Members are unable to apply Australian Accounting Standards pursuant to paragraph 5.1, they shall take all reasonable steps to ensure that any departure from Australian Accounting Standards, the reasons for such departure, and its financial effects are properly disclosed and explained in the General Purpose Financial Statements.</w:t>
      </w:r>
    </w:p>
    <w:p w:rsidR="005506D7" w:rsidRPr="005506D7" w:rsidRDefault="005506D7" w:rsidP="005506D7">
      <w:pPr>
        <w:tabs>
          <w:tab w:val="left" w:pos="540"/>
        </w:tabs>
        <w:spacing w:after="0" w:line="320" w:lineRule="exact"/>
        <w:ind w:left="1080" w:hanging="108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ab/>
        <w:t xml:space="preserve">5.5 </w:t>
      </w:r>
      <w:r w:rsidRPr="005506D7">
        <w:rPr>
          <w:rFonts w:ascii="Times New Roman" w:eastAsia="Times New Roman" w:hAnsi="Times New Roman"/>
          <w:bCs/>
          <w:sz w:val="24"/>
          <w:szCs w:val="24"/>
          <w:lang w:eastAsia="en-AU"/>
        </w:rPr>
        <w:tab/>
        <w:t>Members in Public Practice shall take all reasonable steps to ensure that Clients have complied with Australian Accounting Standards when they perform an Audit or Review Engagement or a compilation Engagement of General Purpose Financial Statements which purport to comply with the Australian Financial Reporting Framework.</w:t>
      </w:r>
    </w:p>
    <w:p w:rsidR="00AC34FC" w:rsidRDefault="00423F0C" w:rsidP="0099353B">
      <w:pPr>
        <w:tabs>
          <w:tab w:val="left" w:pos="567"/>
        </w:tabs>
        <w:spacing w:after="0" w:line="320" w:lineRule="exact"/>
        <w:ind w:left="540"/>
        <w:jc w:val="both"/>
        <w:rPr>
          <w:rFonts w:ascii="Times New Roman" w:eastAsia="Times New Roman" w:hAnsi="Times New Roman"/>
          <w:sz w:val="24"/>
          <w:szCs w:val="24"/>
        </w:rPr>
      </w:pPr>
      <w:r>
        <w:rPr>
          <w:rFonts w:ascii="Times New Roman" w:eastAsia="Times New Roman" w:hAnsi="Times New Roman"/>
          <w:sz w:val="24"/>
          <w:szCs w:val="24"/>
        </w:rPr>
        <w:tab/>
      </w:r>
    </w:p>
    <w:p w:rsidR="005506D7" w:rsidRPr="005506D7" w:rsidRDefault="005506D7" w:rsidP="0099353B">
      <w:pPr>
        <w:tabs>
          <w:tab w:val="left" w:pos="567"/>
        </w:tabs>
        <w:spacing w:after="0" w:line="320" w:lineRule="exact"/>
        <w:ind w:left="540"/>
        <w:jc w:val="both"/>
        <w:rPr>
          <w:rFonts w:ascii="Times New Roman" w:eastAsia="Times New Roman" w:hAnsi="Times New Roman"/>
          <w:sz w:val="24"/>
          <w:szCs w:val="24"/>
        </w:rPr>
      </w:pPr>
      <w:r w:rsidRPr="005506D7">
        <w:rPr>
          <w:rFonts w:ascii="Times New Roman" w:eastAsia="Times New Roman" w:hAnsi="Times New Roman"/>
          <w:sz w:val="24"/>
          <w:szCs w:val="24"/>
        </w:rPr>
        <w:t xml:space="preserve">Compliance with </w:t>
      </w:r>
      <w:r w:rsidRPr="005506D7">
        <w:rPr>
          <w:rFonts w:ascii="Times New Roman" w:eastAsia="Times New Roman" w:hAnsi="Times New Roman"/>
          <w:i/>
          <w:iCs/>
          <w:sz w:val="24"/>
          <w:szCs w:val="24"/>
        </w:rPr>
        <w:t>APES</w:t>
      </w:r>
      <w:r w:rsidR="006A6CDE">
        <w:rPr>
          <w:rFonts w:ascii="Times New Roman" w:eastAsia="Times New Roman" w:hAnsi="Times New Roman"/>
          <w:i/>
          <w:iCs/>
          <w:sz w:val="24"/>
          <w:szCs w:val="24"/>
        </w:rPr>
        <w:t xml:space="preserve"> </w:t>
      </w:r>
      <w:r w:rsidRPr="005506D7">
        <w:rPr>
          <w:rFonts w:ascii="Times New Roman" w:eastAsia="Times New Roman" w:hAnsi="Times New Roman"/>
          <w:i/>
          <w:iCs/>
          <w:sz w:val="24"/>
          <w:szCs w:val="24"/>
        </w:rPr>
        <w:t xml:space="preserve">205 </w:t>
      </w:r>
      <w:r w:rsidRPr="005506D7">
        <w:rPr>
          <w:rFonts w:ascii="Times New Roman" w:eastAsia="Times New Roman" w:hAnsi="Times New Roman"/>
          <w:sz w:val="24"/>
          <w:szCs w:val="24"/>
        </w:rPr>
        <w:t xml:space="preserve">is mandatory for members of the professional accounting bodies, and non-compliance represents a breach of the code of ethics issued by the Accounting Professional and Ethical Standards Board. Failure by members to comply with the requirements of </w:t>
      </w:r>
      <w:r w:rsidRPr="005506D7">
        <w:rPr>
          <w:rFonts w:ascii="Times New Roman" w:eastAsia="Times New Roman" w:hAnsi="Times New Roman"/>
          <w:i/>
          <w:iCs/>
          <w:sz w:val="24"/>
          <w:szCs w:val="24"/>
        </w:rPr>
        <w:t>APES</w:t>
      </w:r>
      <w:r w:rsidR="006A6CDE">
        <w:rPr>
          <w:rFonts w:ascii="Times New Roman" w:eastAsia="Times New Roman" w:hAnsi="Times New Roman"/>
          <w:i/>
          <w:iCs/>
          <w:sz w:val="24"/>
          <w:szCs w:val="24"/>
        </w:rPr>
        <w:t xml:space="preserve"> </w:t>
      </w:r>
      <w:r w:rsidRPr="005506D7">
        <w:rPr>
          <w:rFonts w:ascii="Times New Roman" w:eastAsia="Times New Roman" w:hAnsi="Times New Roman"/>
          <w:i/>
          <w:iCs/>
          <w:sz w:val="24"/>
          <w:szCs w:val="24"/>
        </w:rPr>
        <w:t xml:space="preserve">205 </w:t>
      </w:r>
      <w:r w:rsidRPr="005506D7">
        <w:rPr>
          <w:rFonts w:ascii="Times New Roman" w:eastAsia="Times New Roman" w:hAnsi="Times New Roman"/>
          <w:sz w:val="24"/>
          <w:szCs w:val="24"/>
        </w:rPr>
        <w:t xml:space="preserve">could result in disciplinary proceedings being brought against them, which could result in the imposition of a fine or expulsion from the professional body. </w:t>
      </w:r>
    </w:p>
    <w:p w:rsidR="005506D7" w:rsidRPr="005506D7" w:rsidRDefault="005506D7" w:rsidP="005506D7">
      <w:pPr>
        <w:tabs>
          <w:tab w:val="left" w:pos="426"/>
          <w:tab w:val="left" w:pos="567"/>
        </w:tabs>
        <w:spacing w:after="0" w:line="320" w:lineRule="exact"/>
        <w:jc w:val="both"/>
        <w:rPr>
          <w:rFonts w:ascii="Times New Roman" w:eastAsia="Times New Roman" w:hAnsi="Times New Roman"/>
          <w:sz w:val="24"/>
          <w:szCs w:val="24"/>
        </w:rPr>
      </w:pPr>
    </w:p>
    <w:p w:rsidR="005506D7" w:rsidRPr="005506D7" w:rsidRDefault="005506D7" w:rsidP="00AC34FC">
      <w:pPr>
        <w:spacing w:after="0" w:line="320" w:lineRule="exact"/>
        <w:ind w:left="426" w:hanging="426"/>
        <w:jc w:val="both"/>
        <w:rPr>
          <w:rFonts w:ascii="Times New Roman" w:eastAsia="Times New Roman" w:hAnsi="Times New Roman"/>
          <w:sz w:val="24"/>
          <w:szCs w:val="24"/>
        </w:rPr>
      </w:pPr>
      <w:r w:rsidRPr="005506D7">
        <w:rPr>
          <w:rFonts w:ascii="Times New Roman" w:eastAsia="Times New Roman" w:hAnsi="Times New Roman"/>
          <w:b/>
          <w:bCs/>
          <w:sz w:val="24"/>
          <w:szCs w:val="24"/>
        </w:rPr>
        <w:t>4</w:t>
      </w:r>
      <w:r w:rsidRPr="005506D7">
        <w:rPr>
          <w:rFonts w:ascii="Times New Roman" w:eastAsia="Times New Roman" w:hAnsi="Times New Roman"/>
          <w:sz w:val="24"/>
          <w:szCs w:val="24"/>
        </w:rPr>
        <w:tab/>
        <w:t xml:space="preserve">The present institutional arrangements for accounting standard-setting in Australia </w:t>
      </w:r>
      <w:r w:rsidR="00B92DC0">
        <w:rPr>
          <w:rFonts w:ascii="Times New Roman" w:eastAsia="Times New Roman" w:hAnsi="Times New Roman"/>
          <w:sz w:val="24"/>
          <w:szCs w:val="24"/>
        </w:rPr>
        <w:t>are summarised in Figure 1.</w:t>
      </w:r>
      <w:r w:rsidR="00100C1E">
        <w:rPr>
          <w:rFonts w:ascii="Times New Roman" w:eastAsia="Times New Roman" w:hAnsi="Times New Roman"/>
          <w:sz w:val="24"/>
          <w:szCs w:val="24"/>
        </w:rPr>
        <w:t xml:space="preserve">1 </w:t>
      </w:r>
      <w:r w:rsidR="00B92DC0">
        <w:rPr>
          <w:rFonts w:ascii="Times New Roman" w:eastAsia="Times New Roman" w:hAnsi="Times New Roman"/>
          <w:sz w:val="24"/>
          <w:szCs w:val="24"/>
        </w:rPr>
        <w:t xml:space="preserve">in Chapter 1. </w:t>
      </w:r>
    </w:p>
    <w:p w:rsidR="005506D7" w:rsidRPr="005506D7" w:rsidRDefault="005506D7" w:rsidP="005506D7">
      <w:pPr>
        <w:spacing w:after="0" w:line="320" w:lineRule="exact"/>
        <w:rPr>
          <w:rFonts w:ascii="Times New Roman" w:eastAsia="Times New Roman" w:hAnsi="Times New Roman"/>
          <w:b/>
          <w:sz w:val="24"/>
          <w:szCs w:val="24"/>
          <w:lang w:eastAsia="en-AU"/>
        </w:rPr>
      </w:pPr>
      <w:bookmarkStart w:id="1" w:name="BM_1_"/>
      <w:bookmarkEnd w:id="1"/>
      <w:r w:rsidRPr="005506D7">
        <w:rPr>
          <w:rFonts w:ascii="Times New Roman" w:eastAsia="Times New Roman" w:hAnsi="Times New Roman"/>
          <w:b/>
          <w:sz w:val="24"/>
          <w:szCs w:val="24"/>
          <w:lang w:eastAsia="en-AU"/>
        </w:rPr>
        <w:t xml:space="preserve"> </w:t>
      </w:r>
    </w:p>
    <w:p w:rsidR="005506D7" w:rsidRPr="005506D7" w:rsidRDefault="005506D7" w:rsidP="005506D7">
      <w:pPr>
        <w:spacing w:after="0" w:line="320" w:lineRule="exact"/>
        <w:ind w:left="540"/>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Financial Reporting Council:</w:t>
      </w:r>
    </w:p>
    <w:p w:rsidR="005506D7" w:rsidRDefault="005506D7" w:rsidP="005506D7">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Financial Reporting Council (FRC) is a statutory body under the </w:t>
      </w:r>
      <w:r w:rsidRPr="005506D7">
        <w:rPr>
          <w:rFonts w:ascii="Times New Roman" w:eastAsia="Times New Roman" w:hAnsi="Times New Roman"/>
          <w:i/>
          <w:sz w:val="24"/>
          <w:szCs w:val="24"/>
          <w:lang w:eastAsia="en-AU"/>
        </w:rPr>
        <w:t>Australian Securities and Investments Commission Act 2001</w:t>
      </w:r>
      <w:r w:rsidRPr="005506D7">
        <w:rPr>
          <w:rFonts w:ascii="Times New Roman" w:eastAsia="Times New Roman" w:hAnsi="Times New Roman"/>
          <w:sz w:val="24"/>
          <w:szCs w:val="24"/>
          <w:lang w:eastAsia="en-AU"/>
        </w:rPr>
        <w:t>. It is the peak body responsible for the broad oversight of the a</w:t>
      </w:r>
      <w:r w:rsidR="00BB4185">
        <w:rPr>
          <w:rFonts w:ascii="Times New Roman" w:eastAsia="Times New Roman" w:hAnsi="Times New Roman"/>
          <w:sz w:val="24"/>
          <w:szCs w:val="24"/>
          <w:lang w:eastAsia="en-AU"/>
        </w:rPr>
        <w:t>ccounting and auditing standard-</w:t>
      </w:r>
      <w:r w:rsidRPr="005506D7">
        <w:rPr>
          <w:rFonts w:ascii="Times New Roman" w:eastAsia="Times New Roman" w:hAnsi="Times New Roman"/>
          <w:sz w:val="24"/>
          <w:szCs w:val="24"/>
          <w:lang w:eastAsia="en-AU"/>
        </w:rPr>
        <w:t xml:space="preserve">setting process in Australia. The FRC is also responsible for monitoring the effectiveness of auditor independence requirements in </w:t>
      </w:r>
      <w:smartTag w:uri="urn:schemas-microsoft-com:office:smarttags" w:element="country-region">
        <w:smartTag w:uri="urn:schemas-microsoft-com:office:smarttags" w:element="place">
          <w:r w:rsidRPr="005506D7">
            <w:rPr>
              <w:rFonts w:ascii="Times New Roman" w:eastAsia="Times New Roman" w:hAnsi="Times New Roman"/>
              <w:sz w:val="24"/>
              <w:szCs w:val="24"/>
              <w:lang w:eastAsia="en-AU"/>
            </w:rPr>
            <w:t>Australia</w:t>
          </w:r>
        </w:smartTag>
      </w:smartTag>
      <w:r w:rsidRPr="005506D7">
        <w:rPr>
          <w:rFonts w:ascii="Times New Roman" w:eastAsia="Times New Roman" w:hAnsi="Times New Roman"/>
          <w:sz w:val="24"/>
          <w:szCs w:val="24"/>
          <w:lang w:eastAsia="en-AU"/>
        </w:rPr>
        <w:t xml:space="preserve"> and has an oversight function of the Auditing and Assurance Standards Board (AUASB). </w:t>
      </w:r>
    </w:p>
    <w:p w:rsidR="0038787D" w:rsidRDefault="0038787D" w:rsidP="0038787D">
      <w:pPr>
        <w:spacing w:after="0" w:line="320" w:lineRule="exact"/>
        <w:ind w:left="539"/>
        <w:jc w:val="both"/>
        <w:rPr>
          <w:rFonts w:ascii="Times New Roman" w:eastAsia="Times New Roman" w:hAnsi="Times New Roman"/>
          <w:sz w:val="24"/>
          <w:szCs w:val="24"/>
          <w:lang w:eastAsia="en-AU"/>
        </w:rPr>
      </w:pPr>
    </w:p>
    <w:p w:rsidR="005506D7" w:rsidRPr="005506D7" w:rsidRDefault="005506D7" w:rsidP="0038787D">
      <w:pPr>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 general, the FRC has responsibility for oversight of the AASB and for presenting reports and advice on the Australian accounting standard-setting process to the Minister.</w:t>
      </w:r>
      <w:r w:rsidR="0038787D">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t>The role of the FRC includes:</w:t>
      </w:r>
    </w:p>
    <w:p w:rsidR="005506D7" w:rsidRPr="005506D7" w:rsidRDefault="005506D7" w:rsidP="00FC163F">
      <w:pPr>
        <w:widowControl w:val="0"/>
        <w:numPr>
          <w:ilvl w:val="0"/>
          <w:numId w:val="18"/>
        </w:numPr>
        <w:autoSpaceDE w:val="0"/>
        <w:autoSpaceDN w:val="0"/>
        <w:adjustRightInd w:val="0"/>
        <w:spacing w:before="120"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appointment of the members of the AASB (except for the full-time Chair who is appointed by the Minister);</w:t>
      </w:r>
    </w:p>
    <w:p w:rsidR="005506D7" w:rsidRPr="005506D7" w:rsidRDefault="005506D7" w:rsidP="00052D9C">
      <w:pPr>
        <w:widowControl w:val="0"/>
        <w:numPr>
          <w:ilvl w:val="0"/>
          <w:numId w:val="18"/>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approving and monitoring the AASB’s priorities, business plan, budget and staffing arrangements; </w:t>
      </w:r>
    </w:p>
    <w:p w:rsidR="005506D7" w:rsidRPr="005506D7" w:rsidRDefault="005506D7" w:rsidP="00052D9C">
      <w:pPr>
        <w:widowControl w:val="0"/>
        <w:numPr>
          <w:ilvl w:val="0"/>
          <w:numId w:val="18"/>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determining the AASB’s broad strategic direction;</w:t>
      </w:r>
    </w:p>
    <w:p w:rsidR="005506D7" w:rsidRPr="005506D7" w:rsidRDefault="005506D7" w:rsidP="00052D9C">
      <w:pPr>
        <w:widowControl w:val="0"/>
        <w:numPr>
          <w:ilvl w:val="0"/>
          <w:numId w:val="18"/>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lastRenderedPageBreak/>
        <w:t>giving the AASB directions, advice or feedback on matters of general policy and the AASB’s procedures; and</w:t>
      </w:r>
    </w:p>
    <w:p w:rsidR="005506D7" w:rsidRPr="005506D7" w:rsidRDefault="005506D7" w:rsidP="00052D9C">
      <w:pPr>
        <w:widowControl w:val="0"/>
        <w:numPr>
          <w:ilvl w:val="0"/>
          <w:numId w:val="18"/>
        </w:numPr>
        <w:autoSpaceDE w:val="0"/>
        <w:autoSpaceDN w:val="0"/>
        <w:adjustRightInd w:val="0"/>
        <w:spacing w:after="0" w:line="320" w:lineRule="exact"/>
        <w:jc w:val="both"/>
        <w:rPr>
          <w:rFonts w:ascii="Times New Roman" w:eastAsia="Times New Roman" w:hAnsi="Times New Roman"/>
          <w:sz w:val="24"/>
          <w:szCs w:val="24"/>
          <w:lang w:eastAsia="en-AU"/>
        </w:rPr>
      </w:pPr>
      <w:proofErr w:type="gramStart"/>
      <w:r w:rsidRPr="005506D7">
        <w:rPr>
          <w:rFonts w:ascii="Times New Roman" w:eastAsia="Times New Roman" w:hAnsi="Times New Roman"/>
          <w:sz w:val="24"/>
          <w:szCs w:val="24"/>
          <w:lang w:eastAsia="en-AU"/>
        </w:rPr>
        <w:t>monitoring</w:t>
      </w:r>
      <w:proofErr w:type="gramEnd"/>
      <w:r w:rsidRPr="005506D7">
        <w:rPr>
          <w:rFonts w:ascii="Times New Roman" w:eastAsia="Times New Roman" w:hAnsi="Times New Roman"/>
          <w:sz w:val="24"/>
          <w:szCs w:val="24"/>
          <w:lang w:eastAsia="en-AU"/>
        </w:rPr>
        <w:t xml:space="preserve"> the development of international accounting </w:t>
      </w:r>
      <w:r w:rsidR="00AC34FC">
        <w:rPr>
          <w:rFonts w:ascii="Times New Roman" w:eastAsia="Times New Roman" w:hAnsi="Times New Roman"/>
          <w:sz w:val="24"/>
          <w:szCs w:val="24"/>
          <w:lang w:eastAsia="en-AU"/>
        </w:rPr>
        <w:t xml:space="preserve">and auditing </w:t>
      </w:r>
      <w:r w:rsidRPr="005506D7">
        <w:rPr>
          <w:rFonts w:ascii="Times New Roman" w:eastAsia="Times New Roman" w:hAnsi="Times New Roman"/>
          <w:sz w:val="24"/>
          <w:szCs w:val="24"/>
          <w:lang w:eastAsia="en-AU"/>
        </w:rPr>
        <w:t>standards</w:t>
      </w:r>
      <w:r w:rsidR="00AC34FC">
        <w:rPr>
          <w:rFonts w:ascii="Times New Roman" w:eastAsia="Times New Roman" w:hAnsi="Times New Roman"/>
          <w:sz w:val="24"/>
          <w:szCs w:val="24"/>
          <w:lang w:eastAsia="en-AU"/>
        </w:rPr>
        <w:t>, working to further</w:t>
      </w:r>
      <w:r w:rsidRPr="005506D7">
        <w:rPr>
          <w:rFonts w:ascii="Times New Roman" w:eastAsia="Times New Roman" w:hAnsi="Times New Roman"/>
          <w:sz w:val="24"/>
          <w:szCs w:val="24"/>
          <w:lang w:eastAsia="en-AU"/>
        </w:rPr>
        <w:t xml:space="preserve"> the</w:t>
      </w:r>
      <w:r w:rsidR="00AC34FC">
        <w:rPr>
          <w:rFonts w:ascii="Times New Roman" w:eastAsia="Times New Roman" w:hAnsi="Times New Roman"/>
          <w:sz w:val="24"/>
          <w:szCs w:val="24"/>
          <w:lang w:eastAsia="en-AU"/>
        </w:rPr>
        <w:t xml:space="preserve"> development of a single set of </w:t>
      </w:r>
      <w:r w:rsidRPr="005506D7">
        <w:rPr>
          <w:rFonts w:ascii="Times New Roman" w:eastAsia="Times New Roman" w:hAnsi="Times New Roman"/>
          <w:sz w:val="24"/>
          <w:szCs w:val="24"/>
          <w:lang w:eastAsia="en-AU"/>
        </w:rPr>
        <w:t>accounting</w:t>
      </w:r>
      <w:r w:rsidR="00AC34FC">
        <w:rPr>
          <w:rFonts w:ascii="Times New Roman" w:eastAsia="Times New Roman" w:hAnsi="Times New Roman"/>
          <w:sz w:val="24"/>
          <w:szCs w:val="24"/>
          <w:lang w:eastAsia="en-AU"/>
        </w:rPr>
        <w:t xml:space="preserve"> and auditing</w:t>
      </w:r>
      <w:r w:rsidRPr="005506D7">
        <w:rPr>
          <w:rFonts w:ascii="Times New Roman" w:eastAsia="Times New Roman" w:hAnsi="Times New Roman"/>
          <w:sz w:val="24"/>
          <w:szCs w:val="24"/>
          <w:lang w:eastAsia="en-AU"/>
        </w:rPr>
        <w:t xml:space="preserve"> standards </w:t>
      </w:r>
      <w:r w:rsidR="00AC34FC">
        <w:rPr>
          <w:rFonts w:ascii="Times New Roman" w:eastAsia="Times New Roman" w:hAnsi="Times New Roman"/>
          <w:sz w:val="24"/>
          <w:szCs w:val="24"/>
          <w:lang w:eastAsia="en-AU"/>
        </w:rPr>
        <w:t>for world-wide use and promoting the adoption of these</w:t>
      </w:r>
      <w:r w:rsidRPr="005506D7">
        <w:rPr>
          <w:rFonts w:ascii="Times New Roman" w:eastAsia="Times New Roman" w:hAnsi="Times New Roman"/>
          <w:sz w:val="24"/>
          <w:szCs w:val="24"/>
          <w:lang w:eastAsia="en-AU"/>
        </w:rPr>
        <w:t xml:space="preserve"> standards.</w:t>
      </w:r>
    </w:p>
    <w:p w:rsidR="0038787D" w:rsidRDefault="0038787D" w:rsidP="0099353B">
      <w:pPr>
        <w:spacing w:after="0" w:line="320" w:lineRule="exact"/>
        <w:ind w:left="540"/>
        <w:jc w:val="both"/>
        <w:rPr>
          <w:rFonts w:ascii="Times New Roman" w:eastAsia="Times New Roman" w:hAnsi="Times New Roman"/>
          <w:sz w:val="24"/>
          <w:szCs w:val="24"/>
          <w:lang w:eastAsia="en-AU"/>
        </w:rPr>
      </w:pPr>
    </w:p>
    <w:p w:rsidR="005506D7" w:rsidRDefault="005506D7" w:rsidP="0099353B">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Although the FRC has wide-ranging powers, </w:t>
      </w:r>
      <w:r w:rsidR="006E416B">
        <w:rPr>
          <w:rFonts w:ascii="Times New Roman" w:eastAsia="Times New Roman" w:hAnsi="Times New Roman"/>
          <w:sz w:val="24"/>
          <w:szCs w:val="24"/>
          <w:lang w:eastAsia="en-AU"/>
        </w:rPr>
        <w:t>t</w:t>
      </w:r>
      <w:r w:rsidRPr="005506D7">
        <w:rPr>
          <w:rFonts w:ascii="Times New Roman" w:eastAsia="Times New Roman" w:hAnsi="Times New Roman"/>
          <w:sz w:val="24"/>
          <w:szCs w:val="24"/>
          <w:lang w:eastAsia="en-AU"/>
        </w:rPr>
        <w:t xml:space="preserve">he FRC </w:t>
      </w:r>
      <w:r w:rsidR="006E416B">
        <w:rPr>
          <w:rFonts w:ascii="Times New Roman" w:eastAsia="Times New Roman" w:hAnsi="Times New Roman"/>
          <w:sz w:val="24"/>
          <w:szCs w:val="24"/>
          <w:lang w:eastAsia="en-AU"/>
        </w:rPr>
        <w:t xml:space="preserve">cannot </w:t>
      </w:r>
      <w:r w:rsidRPr="005506D7">
        <w:rPr>
          <w:rFonts w:ascii="Times New Roman" w:eastAsia="Times New Roman" w:hAnsi="Times New Roman"/>
          <w:sz w:val="24"/>
          <w:szCs w:val="24"/>
          <w:lang w:eastAsia="en-AU"/>
        </w:rPr>
        <w:t>become involved in the technical deliberations of the AASB. For example, the FRC does not have the power to veto a standard formulated or recommended by the AASB, nor direct the AASB in relation to the development or making of a particular standard.</w:t>
      </w:r>
    </w:p>
    <w:p w:rsidR="0038787D" w:rsidRDefault="0038787D" w:rsidP="0038787D">
      <w:pPr>
        <w:spacing w:after="0" w:line="320" w:lineRule="exact"/>
        <w:ind w:left="539"/>
        <w:jc w:val="both"/>
        <w:rPr>
          <w:rFonts w:ascii="Times New Roman" w:eastAsia="Times New Roman" w:hAnsi="Times New Roman"/>
          <w:sz w:val="24"/>
          <w:szCs w:val="24"/>
          <w:lang w:eastAsia="en-AU"/>
        </w:rPr>
      </w:pPr>
    </w:p>
    <w:p w:rsidR="005506D7" w:rsidRPr="005506D7" w:rsidRDefault="005506D7" w:rsidP="0038787D">
      <w:pPr>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Under section 235A of the </w:t>
      </w:r>
      <w:r w:rsidRPr="005506D7">
        <w:rPr>
          <w:rFonts w:ascii="Times New Roman" w:eastAsia="Times New Roman" w:hAnsi="Times New Roman"/>
          <w:i/>
          <w:sz w:val="24"/>
          <w:szCs w:val="24"/>
          <w:lang w:eastAsia="en-AU"/>
        </w:rPr>
        <w:t>Australian Securities and Investments Commission Act 2001</w:t>
      </w:r>
      <w:r w:rsidRPr="005506D7">
        <w:rPr>
          <w:rFonts w:ascii="Times New Roman" w:eastAsia="Times New Roman" w:hAnsi="Times New Roman"/>
          <w:sz w:val="24"/>
          <w:szCs w:val="24"/>
          <w:lang w:eastAsia="en-AU"/>
        </w:rPr>
        <w:t xml:space="preserve">, members of the FRC are appointed by the </w:t>
      </w:r>
      <w:r w:rsidR="00AC34FC">
        <w:rPr>
          <w:rFonts w:ascii="Times New Roman" w:eastAsia="Times New Roman" w:hAnsi="Times New Roman"/>
          <w:sz w:val="24"/>
          <w:szCs w:val="24"/>
          <w:lang w:eastAsia="en-AU"/>
        </w:rPr>
        <w:t>Minister</w:t>
      </w:r>
      <w:r w:rsidRPr="005506D7">
        <w:rPr>
          <w:rFonts w:ascii="Times New Roman" w:eastAsia="Times New Roman" w:hAnsi="Times New Roman"/>
          <w:sz w:val="24"/>
          <w:szCs w:val="24"/>
          <w:lang w:eastAsia="en-AU"/>
        </w:rPr>
        <w:t xml:space="preserve"> and hold office on terms and conditions determined by the </w:t>
      </w:r>
      <w:r w:rsidR="00AC34FC">
        <w:rPr>
          <w:rFonts w:ascii="Times New Roman" w:eastAsia="Times New Roman" w:hAnsi="Times New Roman"/>
          <w:sz w:val="24"/>
          <w:szCs w:val="24"/>
          <w:lang w:eastAsia="en-AU"/>
        </w:rPr>
        <w:t>Minister</w:t>
      </w:r>
      <w:r w:rsidRPr="005506D7">
        <w:rPr>
          <w:rFonts w:ascii="Times New Roman" w:eastAsia="Times New Roman" w:hAnsi="Times New Roman"/>
          <w:sz w:val="24"/>
          <w:szCs w:val="24"/>
          <w:lang w:eastAsia="en-AU"/>
        </w:rPr>
        <w:t xml:space="preserve">. </w:t>
      </w:r>
      <w:r w:rsidRPr="005506D7">
        <w:rPr>
          <w:rFonts w:ascii="Times New Roman" w:eastAsia="Times New Roman" w:hAnsi="Times New Roman"/>
          <w:b/>
          <w:bCs/>
          <w:sz w:val="24"/>
          <w:szCs w:val="24"/>
          <w:lang w:eastAsia="en-AU"/>
        </w:rPr>
        <w:t>&lt;www.frc.gov.au&gt;</w:t>
      </w:r>
      <w:r w:rsidRPr="005506D7">
        <w:rPr>
          <w:rFonts w:ascii="Times New Roman" w:eastAsia="Times New Roman" w:hAnsi="Times New Roman"/>
          <w:sz w:val="24"/>
          <w:szCs w:val="24"/>
          <w:lang w:eastAsia="en-AU"/>
        </w:rPr>
        <w:t>.</w:t>
      </w:r>
      <w:r w:rsidRPr="005506D7">
        <w:rPr>
          <w:rFonts w:ascii="Times New Roman" w:eastAsia="Times New Roman" w:hAnsi="Times New Roman"/>
          <w:b/>
          <w:bCs/>
          <w:sz w:val="24"/>
          <w:szCs w:val="24"/>
          <w:lang w:eastAsia="en-AU"/>
        </w:rPr>
        <w:t xml:space="preserve"> </w:t>
      </w:r>
    </w:p>
    <w:p w:rsidR="005506D7" w:rsidRPr="005506D7" w:rsidRDefault="005506D7" w:rsidP="005506D7">
      <w:pPr>
        <w:spacing w:after="0" w:line="320" w:lineRule="exact"/>
        <w:rPr>
          <w:rFonts w:ascii="Times New Roman" w:eastAsia="Times New Roman" w:hAnsi="Times New Roman"/>
          <w:sz w:val="24"/>
          <w:szCs w:val="24"/>
          <w:lang w:eastAsia="en-AU"/>
        </w:rPr>
      </w:pPr>
    </w:p>
    <w:p w:rsidR="005506D7" w:rsidRPr="005506D7" w:rsidRDefault="005506D7" w:rsidP="00467263">
      <w:pPr>
        <w:keepNext/>
        <w:spacing w:after="0" w:line="320" w:lineRule="exact"/>
        <w:ind w:left="539"/>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Australian Accounting Standards Board</w:t>
      </w:r>
      <w:r w:rsidR="00257E02">
        <w:rPr>
          <w:rFonts w:ascii="Times New Roman" w:eastAsia="Times New Roman" w:hAnsi="Times New Roman"/>
          <w:b/>
          <w:sz w:val="24"/>
          <w:szCs w:val="24"/>
          <w:lang w:eastAsia="en-AU"/>
        </w:rPr>
        <w:t>:</w:t>
      </w:r>
    </w:p>
    <w:p w:rsidR="005506D7" w:rsidRDefault="005506D7" w:rsidP="00467263">
      <w:pPr>
        <w:keepNext/>
        <w:shd w:val="clear" w:color="auto" w:fill="FFFFFF"/>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Australian Accounting Standards Board (AASB) began operations in 1991, replacing the Australian Accounting Standards Review Board (ASRB). At this time, the ASRB was Australia’s sole standard-setting body for the private sector and its activities were complimented by the Public Sector Accounting Standards Board (PSASB) which developed accounting standards applicable to all other reporting entities.</w:t>
      </w:r>
      <w:r w:rsidR="00322D2E">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t xml:space="preserve">The passage of CLERP in October 1999 resulted in the activities of the PSASB merging into those of the AASB. </w:t>
      </w:r>
    </w:p>
    <w:p w:rsidR="0038787D" w:rsidRDefault="0038787D" w:rsidP="0038787D">
      <w:pPr>
        <w:shd w:val="clear" w:color="auto" w:fill="FFFFFF"/>
        <w:spacing w:after="0" w:line="320" w:lineRule="exact"/>
        <w:ind w:left="539"/>
        <w:jc w:val="both"/>
        <w:rPr>
          <w:rFonts w:ascii="Times New Roman" w:eastAsia="Times New Roman" w:hAnsi="Times New Roman"/>
          <w:sz w:val="24"/>
          <w:szCs w:val="24"/>
          <w:lang w:eastAsia="en-AU"/>
        </w:rPr>
      </w:pPr>
    </w:p>
    <w:p w:rsidR="005506D7" w:rsidRPr="005506D7" w:rsidRDefault="005506D7" w:rsidP="0038787D">
      <w:pPr>
        <w:shd w:val="clear" w:color="auto" w:fill="FFFFFF"/>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recon</w:t>
      </w:r>
      <w:r w:rsidR="00200A86">
        <w:rPr>
          <w:rFonts w:ascii="Times New Roman" w:eastAsia="Times New Roman" w:hAnsi="Times New Roman"/>
          <w:sz w:val="24"/>
          <w:szCs w:val="24"/>
          <w:lang w:eastAsia="en-AU"/>
        </w:rPr>
        <w:t>stituted AASB is an Australian government a</w:t>
      </w:r>
      <w:r w:rsidRPr="005506D7">
        <w:rPr>
          <w:rFonts w:ascii="Times New Roman" w:eastAsia="Times New Roman" w:hAnsi="Times New Roman"/>
          <w:sz w:val="24"/>
          <w:szCs w:val="24"/>
          <w:lang w:eastAsia="en-AU"/>
        </w:rPr>
        <w:t>gency under the Australian Securities and Investments Commission Act</w:t>
      </w:r>
      <w:r w:rsidRPr="005506D7">
        <w:rPr>
          <w:rFonts w:ascii="Times New Roman" w:eastAsia="Times New Roman" w:hAnsi="Times New Roman"/>
          <w:i/>
          <w:sz w:val="24"/>
          <w:szCs w:val="24"/>
          <w:lang w:eastAsia="en-AU"/>
        </w:rPr>
        <w:t xml:space="preserve">. </w:t>
      </w:r>
      <w:r w:rsidRPr="005506D7">
        <w:rPr>
          <w:rFonts w:ascii="Times New Roman" w:eastAsia="Times New Roman" w:hAnsi="Times New Roman"/>
          <w:sz w:val="24"/>
          <w:szCs w:val="24"/>
          <w:lang w:eastAsia="en-AU"/>
        </w:rPr>
        <w:t>It has responsibility for making accounting standards applicable not only to entities coming under the jurisdiction of the Corporations Act but also for entities in the public sector and the remainder of the non-corporate sector. The AASB’s major functions are specified in section 227(1) of the Australian Securities and Investments Commission Act as follows:</w:t>
      </w:r>
    </w:p>
    <w:p w:rsidR="005506D7" w:rsidRPr="005506D7" w:rsidRDefault="005506D7" w:rsidP="00FC163F">
      <w:pPr>
        <w:widowControl w:val="0"/>
        <w:numPr>
          <w:ilvl w:val="0"/>
          <w:numId w:val="24"/>
        </w:numPr>
        <w:autoSpaceDE w:val="0"/>
        <w:autoSpaceDN w:val="0"/>
        <w:adjustRightInd w:val="0"/>
        <w:spacing w:before="120"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to develop a conceptual framework, not having the force of an accounting standard, for the purpose of evaluating proposed accounting standards and international standards;</w:t>
      </w:r>
    </w:p>
    <w:p w:rsidR="005506D7" w:rsidRPr="005506D7" w:rsidRDefault="005506D7" w:rsidP="00FC163F">
      <w:pPr>
        <w:widowControl w:val="0"/>
        <w:numPr>
          <w:ilvl w:val="0"/>
          <w:numId w:val="24"/>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to make accounting standards under section 334 of the </w:t>
      </w:r>
      <w:r w:rsidRPr="005506D7">
        <w:rPr>
          <w:rFonts w:ascii="Times New Roman" w:eastAsia="Times New Roman" w:hAnsi="Times New Roman"/>
          <w:i/>
          <w:iCs/>
          <w:sz w:val="24"/>
          <w:szCs w:val="24"/>
          <w:lang w:eastAsia="en-AU"/>
        </w:rPr>
        <w:t xml:space="preserve">Corporations Act 2001 </w:t>
      </w:r>
      <w:r w:rsidRPr="005506D7">
        <w:rPr>
          <w:rFonts w:ascii="Times New Roman" w:eastAsia="Times New Roman" w:hAnsi="Times New Roman"/>
          <w:sz w:val="24"/>
          <w:szCs w:val="24"/>
          <w:lang w:eastAsia="en-AU"/>
        </w:rPr>
        <w:t>for the purposes of the national scheme laws;</w:t>
      </w:r>
    </w:p>
    <w:p w:rsidR="005506D7" w:rsidRPr="005506D7" w:rsidRDefault="005506D7" w:rsidP="00FC163F">
      <w:pPr>
        <w:widowControl w:val="0"/>
        <w:numPr>
          <w:ilvl w:val="0"/>
          <w:numId w:val="24"/>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to formulate accounting standards for other purposes;</w:t>
      </w:r>
    </w:p>
    <w:p w:rsidR="005506D7" w:rsidRPr="005506D7" w:rsidRDefault="005506D7" w:rsidP="00FC163F">
      <w:pPr>
        <w:widowControl w:val="0"/>
        <w:numPr>
          <w:ilvl w:val="0"/>
          <w:numId w:val="24"/>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to participate in and contribute to the development of a single set of accounting standards for worldwide use; and</w:t>
      </w:r>
    </w:p>
    <w:p w:rsidR="005506D7" w:rsidRDefault="005506D7" w:rsidP="00FC163F">
      <w:pPr>
        <w:widowControl w:val="0"/>
        <w:numPr>
          <w:ilvl w:val="0"/>
          <w:numId w:val="24"/>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to advance and promote the main objectives of Part 12 of the Act as set down in section 224</w:t>
      </w:r>
      <w:r w:rsidR="000F42D6">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which include reducing the cost of capital, enabling Australian entities </w:t>
      </w:r>
      <w:r w:rsidRPr="005506D7">
        <w:rPr>
          <w:rFonts w:ascii="Times New Roman" w:eastAsia="Times New Roman" w:hAnsi="Times New Roman"/>
          <w:sz w:val="24"/>
          <w:szCs w:val="24"/>
          <w:lang w:eastAsia="en-AU"/>
        </w:rPr>
        <w:lastRenderedPageBreak/>
        <w:t>to compete effectively overseas and maintaining investor confidence in the Australian economy.</w:t>
      </w:r>
    </w:p>
    <w:p w:rsidR="0038787D" w:rsidRDefault="0038787D" w:rsidP="0099353B">
      <w:pPr>
        <w:widowControl w:val="0"/>
        <w:autoSpaceDE w:val="0"/>
        <w:autoSpaceDN w:val="0"/>
        <w:adjustRightInd w:val="0"/>
        <w:spacing w:after="0" w:line="320" w:lineRule="exact"/>
        <w:ind w:left="539"/>
        <w:jc w:val="both"/>
        <w:rPr>
          <w:rFonts w:ascii="Times New Roman" w:eastAsia="Times New Roman" w:hAnsi="Times New Roman"/>
          <w:sz w:val="24"/>
          <w:szCs w:val="24"/>
          <w:lang w:eastAsia="en-AU"/>
        </w:rPr>
      </w:pPr>
    </w:p>
    <w:p w:rsidR="005506D7" w:rsidRPr="005506D7" w:rsidRDefault="005506D7" w:rsidP="0099353B">
      <w:pPr>
        <w:widowControl w:val="0"/>
        <w:autoSpaceDE w:val="0"/>
        <w:autoSpaceDN w:val="0"/>
        <w:adjustRightInd w:val="0"/>
        <w:spacing w:after="0" w:line="320" w:lineRule="exact"/>
        <w:ind w:left="539"/>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Minister </w:t>
      </w:r>
      <w:r w:rsidR="00AC34FC">
        <w:rPr>
          <w:rFonts w:ascii="Times New Roman" w:eastAsia="Times New Roman" w:hAnsi="Times New Roman"/>
          <w:sz w:val="24"/>
          <w:szCs w:val="24"/>
          <w:lang w:eastAsia="en-AU"/>
        </w:rPr>
        <w:t>appoints the chair</w:t>
      </w:r>
      <w:r w:rsidRPr="005506D7">
        <w:rPr>
          <w:rFonts w:ascii="Times New Roman" w:eastAsia="Times New Roman" w:hAnsi="Times New Roman"/>
          <w:sz w:val="24"/>
          <w:szCs w:val="24"/>
          <w:lang w:eastAsia="en-AU"/>
        </w:rPr>
        <w:t xml:space="preserve"> of the AASB, and the chair is subsequently accountable to the Minister regarding the operations of the AASB. The AASB comprises </w:t>
      </w:r>
      <w:r w:rsidR="00AC34FC">
        <w:rPr>
          <w:rFonts w:ascii="Times New Roman" w:eastAsia="Times New Roman" w:hAnsi="Times New Roman"/>
          <w:sz w:val="24"/>
          <w:szCs w:val="24"/>
          <w:lang w:eastAsia="en-AU"/>
        </w:rPr>
        <w:t>nine</w:t>
      </w:r>
      <w:r w:rsidRPr="005506D7">
        <w:rPr>
          <w:rFonts w:ascii="Times New Roman" w:eastAsia="Times New Roman" w:hAnsi="Times New Roman"/>
          <w:sz w:val="24"/>
          <w:szCs w:val="24"/>
          <w:lang w:eastAsia="en-AU"/>
        </w:rPr>
        <w:t xml:space="preserve"> part-time members plus the full-time chair. Member appointments to the AASB are made by the FRC from nominations received from a number of bodies including CPA Australia, the ICAA, the Business Council of Australia and the ASX. In addition, the AASB presently has </w:t>
      </w:r>
      <w:r w:rsidR="00AC34FC">
        <w:rPr>
          <w:rFonts w:ascii="Times New Roman" w:eastAsia="Times New Roman" w:hAnsi="Times New Roman"/>
          <w:sz w:val="24"/>
          <w:szCs w:val="24"/>
          <w:lang w:eastAsia="en-AU"/>
        </w:rPr>
        <w:t>one observer</w:t>
      </w:r>
      <w:r w:rsidRPr="005506D7">
        <w:rPr>
          <w:rFonts w:ascii="Times New Roman" w:eastAsia="Times New Roman" w:hAnsi="Times New Roman"/>
          <w:sz w:val="24"/>
          <w:szCs w:val="24"/>
          <w:lang w:eastAsia="en-AU"/>
        </w:rPr>
        <w:t xml:space="preserve"> – the member of the International Accounting Standards Board, the Australian representative of the</w:t>
      </w:r>
      <w:r w:rsidR="00AC34FC">
        <w:rPr>
          <w:rFonts w:ascii="Times New Roman" w:eastAsia="Times New Roman" w:hAnsi="Times New Roman"/>
          <w:sz w:val="24"/>
          <w:szCs w:val="24"/>
          <w:lang w:eastAsia="en-AU"/>
        </w:rPr>
        <w:t xml:space="preserve"> IFRS</w:t>
      </w:r>
      <w:r w:rsidRPr="005506D7">
        <w:rPr>
          <w:rFonts w:ascii="Times New Roman" w:eastAsia="Times New Roman" w:hAnsi="Times New Roman"/>
          <w:sz w:val="24"/>
          <w:szCs w:val="24"/>
          <w:lang w:eastAsia="en-AU"/>
        </w:rPr>
        <w:t xml:space="preserve"> </w:t>
      </w:r>
      <w:r w:rsidR="00AC34FC">
        <w:rPr>
          <w:rFonts w:ascii="Times New Roman" w:eastAsia="Times New Roman" w:hAnsi="Times New Roman"/>
          <w:sz w:val="24"/>
          <w:szCs w:val="24"/>
          <w:lang w:eastAsia="en-AU"/>
        </w:rPr>
        <w:t>Interpretations Committee</w:t>
      </w:r>
      <w:r w:rsidR="00194C49">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t xml:space="preserve">Meetings of the AASB are open to the public. </w:t>
      </w:r>
      <w:r w:rsidRPr="005506D7">
        <w:rPr>
          <w:rFonts w:ascii="Times New Roman" w:eastAsia="Times New Roman" w:hAnsi="Times New Roman"/>
          <w:b/>
          <w:bCs/>
          <w:sz w:val="24"/>
          <w:szCs w:val="24"/>
          <w:lang w:eastAsia="en-AU"/>
        </w:rPr>
        <w:t>&lt;www.aasb.com.au&gt;</w:t>
      </w:r>
      <w:r w:rsidRPr="005506D7">
        <w:rPr>
          <w:rFonts w:ascii="Times New Roman" w:eastAsia="Times New Roman" w:hAnsi="Times New Roman"/>
          <w:sz w:val="24"/>
          <w:szCs w:val="24"/>
          <w:lang w:eastAsia="en-AU"/>
        </w:rPr>
        <w:t xml:space="preserve">. </w:t>
      </w:r>
    </w:p>
    <w:p w:rsidR="005506D7" w:rsidRPr="005506D7" w:rsidRDefault="005506D7" w:rsidP="005506D7">
      <w:pPr>
        <w:widowControl w:val="0"/>
        <w:autoSpaceDE w:val="0"/>
        <w:autoSpaceDN w:val="0"/>
        <w:adjustRightInd w:val="0"/>
        <w:spacing w:after="0" w:line="320" w:lineRule="exact"/>
        <w:ind w:firstLine="283"/>
        <w:jc w:val="both"/>
        <w:rPr>
          <w:rFonts w:ascii="Times New Roman" w:eastAsia="Times New Roman" w:hAnsi="Times New Roman"/>
          <w:sz w:val="24"/>
          <w:szCs w:val="24"/>
          <w:lang w:eastAsia="en-AU"/>
        </w:rPr>
      </w:pPr>
    </w:p>
    <w:p w:rsidR="005506D7" w:rsidRPr="005506D7" w:rsidRDefault="005506D7" w:rsidP="005506D7">
      <w:pPr>
        <w:widowControl w:val="0"/>
        <w:autoSpaceDE w:val="0"/>
        <w:autoSpaceDN w:val="0"/>
        <w:adjustRightInd w:val="0"/>
        <w:spacing w:after="0" w:line="320" w:lineRule="exact"/>
        <w:ind w:left="54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The Office of the AASB:</w:t>
      </w:r>
    </w:p>
    <w:p w:rsidR="005506D7" w:rsidRPr="005506D7" w:rsidRDefault="005506D7" w:rsidP="005506D7">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w:t>
      </w:r>
      <w:r w:rsidRPr="005506D7">
        <w:rPr>
          <w:rFonts w:ascii="Times New Roman" w:eastAsia="Times New Roman" w:hAnsi="Times New Roman"/>
          <w:i/>
          <w:sz w:val="24"/>
          <w:szCs w:val="24"/>
          <w:lang w:eastAsia="en-AU"/>
        </w:rPr>
        <w:t>Governance Review Implementation (AASB and AUASB) Bill 2008</w:t>
      </w:r>
      <w:r w:rsidRPr="005506D7">
        <w:rPr>
          <w:rFonts w:ascii="Times New Roman" w:eastAsia="Times New Roman" w:hAnsi="Times New Roman"/>
          <w:sz w:val="24"/>
          <w:szCs w:val="24"/>
          <w:lang w:eastAsia="en-AU"/>
        </w:rPr>
        <w:t xml:space="preserve"> was passed by Parliament in June 2008. </w:t>
      </w:r>
      <w:r w:rsidRPr="00A76FF2">
        <w:rPr>
          <w:rFonts w:ascii="Times New Roman" w:eastAsia="Times New Roman" w:hAnsi="Times New Roman"/>
          <w:i/>
          <w:sz w:val="24"/>
          <w:szCs w:val="24"/>
          <w:lang w:eastAsia="en-AU"/>
        </w:rPr>
        <w:t>Inter alia</w:t>
      </w:r>
      <w:r w:rsidRPr="005506D7">
        <w:rPr>
          <w:rFonts w:ascii="Times New Roman" w:eastAsia="Times New Roman" w:hAnsi="Times New Roman"/>
          <w:sz w:val="24"/>
          <w:szCs w:val="24"/>
          <w:lang w:eastAsia="en-AU"/>
        </w:rPr>
        <w:t>, the Bill established the Office of the AASB to support the operations of the AASB through the provision of technical and administrative services, information and advice. The chief executive offic</w:t>
      </w:r>
      <w:r w:rsidR="0013602D">
        <w:rPr>
          <w:rFonts w:ascii="Times New Roman" w:eastAsia="Times New Roman" w:hAnsi="Times New Roman"/>
          <w:sz w:val="24"/>
          <w:szCs w:val="24"/>
          <w:lang w:eastAsia="en-AU"/>
        </w:rPr>
        <w:t>er of the Office is the chair</w:t>
      </w:r>
      <w:r w:rsidRPr="005506D7">
        <w:rPr>
          <w:rFonts w:ascii="Times New Roman" w:eastAsia="Times New Roman" w:hAnsi="Times New Roman"/>
          <w:sz w:val="24"/>
          <w:szCs w:val="24"/>
          <w:lang w:eastAsia="en-AU"/>
        </w:rPr>
        <w:t xml:space="preserve"> of the AASB, who is also responsible to the Minister for the financial management of the Office. </w:t>
      </w:r>
    </w:p>
    <w:p w:rsidR="005506D7" w:rsidRPr="005506D7" w:rsidRDefault="005506D7" w:rsidP="005506D7">
      <w:pPr>
        <w:spacing w:after="0" w:line="320" w:lineRule="exact"/>
        <w:ind w:left="540"/>
        <w:rPr>
          <w:rFonts w:ascii="Times New Roman" w:eastAsia="Times New Roman" w:hAnsi="Times New Roman"/>
          <w:sz w:val="24"/>
          <w:szCs w:val="24"/>
          <w:lang w:eastAsia="en-AU"/>
        </w:rPr>
      </w:pPr>
    </w:p>
    <w:p w:rsidR="005506D7" w:rsidRPr="00A76FF2" w:rsidRDefault="005506D7" w:rsidP="005506D7">
      <w:pPr>
        <w:spacing w:after="0" w:line="320" w:lineRule="exact"/>
        <w:ind w:left="540"/>
        <w:rPr>
          <w:rFonts w:ascii="Times New Roman" w:eastAsia="Times New Roman" w:hAnsi="Times New Roman"/>
          <w:b/>
          <w:sz w:val="24"/>
          <w:szCs w:val="24"/>
          <w:lang w:eastAsia="en-AU"/>
        </w:rPr>
      </w:pPr>
      <w:r w:rsidRPr="00A76FF2">
        <w:rPr>
          <w:rFonts w:ascii="Times New Roman" w:eastAsia="Times New Roman" w:hAnsi="Times New Roman"/>
          <w:b/>
          <w:sz w:val="24"/>
          <w:szCs w:val="24"/>
          <w:lang w:eastAsia="en-AU"/>
        </w:rPr>
        <w:t>The Minister</w:t>
      </w:r>
      <w:r w:rsidR="00A76FF2" w:rsidRPr="00A76FF2">
        <w:rPr>
          <w:rFonts w:ascii="Times New Roman" w:eastAsia="Times New Roman" w:hAnsi="Times New Roman"/>
          <w:b/>
          <w:sz w:val="24"/>
          <w:szCs w:val="24"/>
          <w:lang w:eastAsia="en-AU"/>
        </w:rPr>
        <w:t>:</w:t>
      </w:r>
    </w:p>
    <w:p w:rsidR="005506D7" w:rsidRPr="005506D7" w:rsidRDefault="005506D7" w:rsidP="005506D7">
      <w:pPr>
        <w:spacing w:after="0" w:line="320" w:lineRule="exact"/>
        <w:ind w:left="540"/>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Minister is one of three Treasury Ministers from the Federal Government. </w:t>
      </w:r>
    </w:p>
    <w:p w:rsidR="005506D7" w:rsidRPr="005506D7" w:rsidRDefault="005506D7" w:rsidP="005506D7">
      <w:pPr>
        <w:spacing w:after="0" w:line="320" w:lineRule="exact"/>
        <w:rPr>
          <w:rFonts w:ascii="Times New Roman" w:eastAsia="Times New Roman" w:hAnsi="Times New Roman"/>
          <w:sz w:val="24"/>
          <w:szCs w:val="24"/>
          <w:lang w:eastAsia="en-AU"/>
        </w:rPr>
      </w:pPr>
    </w:p>
    <w:p w:rsidR="005506D7" w:rsidRPr="005506D7" w:rsidRDefault="005506D7" w:rsidP="005506D7">
      <w:pPr>
        <w:tabs>
          <w:tab w:val="left" w:pos="540"/>
        </w:tabs>
        <w:spacing w:after="0" w:line="320" w:lineRule="exact"/>
        <w:ind w:left="540" w:hanging="540"/>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5</w:t>
      </w:r>
      <w:r w:rsidRPr="005506D7">
        <w:rPr>
          <w:rFonts w:ascii="Times New Roman" w:eastAsia="Times New Roman" w:hAnsi="Times New Roman"/>
          <w:b/>
          <w:sz w:val="24"/>
          <w:szCs w:val="24"/>
          <w:lang w:eastAsia="en-AU"/>
        </w:rPr>
        <w:tab/>
      </w:r>
      <w:r w:rsidRPr="005506D7">
        <w:rPr>
          <w:rFonts w:ascii="Times New Roman" w:eastAsia="Times New Roman" w:hAnsi="Times New Roman"/>
          <w:sz w:val="24"/>
          <w:szCs w:val="24"/>
          <w:lang w:eastAsia="en-AU"/>
        </w:rPr>
        <w:t>The AASB will typically issue material for public comment and discussion with stakeholders in the form of:</w:t>
      </w:r>
    </w:p>
    <w:p w:rsidR="005506D7" w:rsidRPr="005506D7" w:rsidRDefault="005506D7" w:rsidP="00FC163F">
      <w:pPr>
        <w:widowControl w:val="0"/>
        <w:numPr>
          <w:ilvl w:val="0"/>
          <w:numId w:val="19"/>
        </w:numPr>
        <w:autoSpaceDE w:val="0"/>
        <w:autoSpaceDN w:val="0"/>
        <w:adjustRightInd w:val="0"/>
        <w:spacing w:before="120"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Discussion Papers (DP) outlining a wide range of possible accounting policies on a particular topic;</w:t>
      </w:r>
    </w:p>
    <w:p w:rsidR="005506D7" w:rsidRPr="005506D7" w:rsidRDefault="005506D7" w:rsidP="00C10308">
      <w:pPr>
        <w:widowControl w:val="0"/>
        <w:numPr>
          <w:ilvl w:val="0"/>
          <w:numId w:val="1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Exposure Drafts (ED) of a proposed standard or amendment to a standard;</w:t>
      </w:r>
    </w:p>
    <w:p w:rsidR="005506D7" w:rsidRDefault="005506D7" w:rsidP="00C10308">
      <w:pPr>
        <w:widowControl w:val="0"/>
        <w:numPr>
          <w:ilvl w:val="0"/>
          <w:numId w:val="19"/>
        </w:numPr>
        <w:tabs>
          <w:tab w:val="num" w:pos="1080"/>
        </w:tabs>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Invitations to Comment (ITC) that seek feedback on broad proposals; or</w:t>
      </w:r>
    </w:p>
    <w:p w:rsidR="005506D7" w:rsidRPr="005506D7" w:rsidRDefault="005506D7" w:rsidP="003451AB">
      <w:pPr>
        <w:widowControl w:val="0"/>
        <w:numPr>
          <w:ilvl w:val="0"/>
          <w:numId w:val="1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Draft Interpretations of a standard.</w:t>
      </w:r>
    </w:p>
    <w:p w:rsidR="0038787D" w:rsidRDefault="0038787D" w:rsidP="0099353B">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p>
    <w:p w:rsidR="005506D7" w:rsidRPr="005506D7" w:rsidRDefault="005506D7" w:rsidP="0099353B">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At present, constituents’ comments on the materials issued by the AASB are obtained from </w:t>
      </w:r>
      <w:r w:rsidR="005F1209">
        <w:rPr>
          <w:rFonts w:ascii="Times New Roman" w:eastAsia="Times New Roman" w:hAnsi="Times New Roman"/>
          <w:sz w:val="24"/>
          <w:szCs w:val="24"/>
          <w:lang w:eastAsia="en-AU"/>
        </w:rPr>
        <w:t>the following</w:t>
      </w:r>
      <w:r w:rsidR="005F1209" w:rsidRPr="005506D7">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t>avenues: Focus Groups, Project Advisory Panels</w:t>
      </w:r>
      <w:r w:rsidR="00100C1E">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Interpretation Advisory Panels</w:t>
      </w:r>
      <w:r w:rsidR="00611E9B">
        <w:rPr>
          <w:rFonts w:ascii="Times New Roman" w:eastAsia="Times New Roman" w:hAnsi="Times New Roman"/>
          <w:sz w:val="24"/>
          <w:szCs w:val="24"/>
          <w:lang w:eastAsia="en-AU"/>
        </w:rPr>
        <w:t>, and the Academic Advisory Panel</w:t>
      </w:r>
      <w:r w:rsidRPr="005506D7">
        <w:rPr>
          <w:rFonts w:ascii="Times New Roman" w:eastAsia="Times New Roman" w:hAnsi="Times New Roman"/>
          <w:sz w:val="24"/>
          <w:szCs w:val="24"/>
          <w:lang w:eastAsia="en-AU"/>
        </w:rPr>
        <w:t xml:space="preserve">. </w:t>
      </w:r>
    </w:p>
    <w:p w:rsidR="005506D7" w:rsidRPr="005506D7" w:rsidRDefault="005506D7" w:rsidP="005506D7">
      <w:pPr>
        <w:widowControl w:val="0"/>
        <w:autoSpaceDE w:val="0"/>
        <w:autoSpaceDN w:val="0"/>
        <w:adjustRightInd w:val="0"/>
        <w:spacing w:after="0" w:line="320" w:lineRule="exact"/>
        <w:ind w:left="540"/>
        <w:jc w:val="both"/>
        <w:rPr>
          <w:rFonts w:ascii="Times New Roman" w:eastAsia="Times New Roman" w:hAnsi="Times New Roman"/>
          <w:sz w:val="24"/>
          <w:szCs w:val="24"/>
          <w:lang w:eastAsia="en-AU"/>
        </w:rPr>
      </w:pPr>
    </w:p>
    <w:p w:rsidR="005506D7" w:rsidRPr="005506D7" w:rsidRDefault="005506D7" w:rsidP="005506D7">
      <w:pPr>
        <w:spacing w:after="0" w:line="320" w:lineRule="exact"/>
        <w:ind w:left="54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Focus Groups</w:t>
      </w:r>
      <w:r w:rsidR="00040652">
        <w:rPr>
          <w:rFonts w:ascii="Times New Roman" w:eastAsia="Times New Roman" w:hAnsi="Times New Roman"/>
          <w:b/>
          <w:sz w:val="24"/>
          <w:szCs w:val="24"/>
          <w:lang w:eastAsia="en-AU"/>
        </w:rPr>
        <w:t>:</w:t>
      </w:r>
    </w:p>
    <w:p w:rsidR="005506D7" w:rsidRPr="005506D7" w:rsidRDefault="005506D7" w:rsidP="005506D7">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There are currently two Focus Groups – the User Focus Group and the Not-for-Profit Focus Group. In general, these groups serve as a resource to the AASB in formulating standard-setting priorities, advising on specific agenda projects and providing feedback to assist on developing standards. The User Focus Group generally comprises eight to </w:t>
      </w:r>
      <w:r w:rsidRPr="005506D7">
        <w:rPr>
          <w:rFonts w:ascii="Times New Roman" w:eastAsia="Times New Roman" w:hAnsi="Times New Roman"/>
          <w:sz w:val="24"/>
          <w:szCs w:val="24"/>
          <w:lang w:eastAsia="en-AU"/>
        </w:rPr>
        <w:lastRenderedPageBreak/>
        <w:t>10 investment and credit professional</w:t>
      </w:r>
      <w:r w:rsidR="00E040CF">
        <w:rPr>
          <w:rFonts w:ascii="Times New Roman" w:eastAsia="Times New Roman" w:hAnsi="Times New Roman"/>
          <w:sz w:val="24"/>
          <w:szCs w:val="24"/>
          <w:lang w:eastAsia="en-AU"/>
        </w:rPr>
        <w:t>s and the Not-for-Profit Focus G</w:t>
      </w:r>
      <w:r w:rsidRPr="005506D7">
        <w:rPr>
          <w:rFonts w:ascii="Times New Roman" w:eastAsia="Times New Roman" w:hAnsi="Times New Roman"/>
          <w:sz w:val="24"/>
          <w:szCs w:val="24"/>
          <w:lang w:eastAsia="en-AU"/>
        </w:rPr>
        <w:t>roup comprises eight to 10 professional</w:t>
      </w:r>
      <w:r w:rsidR="00AA2D59">
        <w:rPr>
          <w:rFonts w:ascii="Times New Roman" w:eastAsia="Times New Roman" w:hAnsi="Times New Roman"/>
          <w:sz w:val="24"/>
          <w:szCs w:val="24"/>
          <w:lang w:eastAsia="en-AU"/>
        </w:rPr>
        <w:t>s</w:t>
      </w:r>
      <w:r w:rsidRPr="005506D7">
        <w:rPr>
          <w:rFonts w:ascii="Times New Roman" w:eastAsia="Times New Roman" w:hAnsi="Times New Roman"/>
          <w:sz w:val="24"/>
          <w:szCs w:val="24"/>
          <w:lang w:eastAsia="en-AU"/>
        </w:rPr>
        <w:t xml:space="preserve"> with expertise and involvement in charitable and related organisations. </w:t>
      </w:r>
    </w:p>
    <w:p w:rsidR="005506D7" w:rsidRPr="005506D7" w:rsidRDefault="005506D7" w:rsidP="005506D7">
      <w:pPr>
        <w:spacing w:after="0" w:line="320" w:lineRule="exact"/>
        <w:ind w:left="540"/>
        <w:jc w:val="both"/>
        <w:rPr>
          <w:rFonts w:ascii="Times New Roman" w:eastAsia="Times New Roman" w:hAnsi="Times New Roman"/>
          <w:sz w:val="24"/>
          <w:szCs w:val="24"/>
          <w:lang w:eastAsia="en-AU"/>
        </w:rPr>
      </w:pPr>
    </w:p>
    <w:p w:rsidR="005506D7" w:rsidRPr="005506D7" w:rsidRDefault="005506D7" w:rsidP="005506D7">
      <w:pPr>
        <w:spacing w:after="0" w:line="320" w:lineRule="exact"/>
        <w:ind w:left="54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Project Advisory Panels</w:t>
      </w:r>
      <w:r w:rsidR="0097251C">
        <w:rPr>
          <w:rFonts w:ascii="Times New Roman" w:eastAsia="Times New Roman" w:hAnsi="Times New Roman"/>
          <w:b/>
          <w:sz w:val="24"/>
          <w:szCs w:val="24"/>
          <w:lang w:eastAsia="en-AU"/>
        </w:rPr>
        <w:t>:</w:t>
      </w:r>
    </w:p>
    <w:p w:rsidR="005506D7" w:rsidRPr="005506D7" w:rsidRDefault="005506D7" w:rsidP="005506D7">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Input is also received from Project Advisory Panels that work with the AASB staff to develop agenda material relating to specific standard-setting projects for consideration by the Board. Invitations are issued to experts in a parti</w:t>
      </w:r>
      <w:r w:rsidR="00E85F41">
        <w:rPr>
          <w:rFonts w:ascii="Times New Roman" w:eastAsia="Times New Roman" w:hAnsi="Times New Roman"/>
          <w:sz w:val="24"/>
          <w:szCs w:val="24"/>
          <w:lang w:eastAsia="en-AU"/>
        </w:rPr>
        <w:t xml:space="preserve">cular </w:t>
      </w:r>
      <w:r w:rsidRPr="005506D7">
        <w:rPr>
          <w:rFonts w:ascii="Times New Roman" w:eastAsia="Times New Roman" w:hAnsi="Times New Roman"/>
          <w:sz w:val="24"/>
          <w:szCs w:val="24"/>
          <w:lang w:eastAsia="en-AU"/>
        </w:rPr>
        <w:t xml:space="preserve">field or topic area to join a Project Advisory Panel. </w:t>
      </w:r>
    </w:p>
    <w:p w:rsidR="005506D7" w:rsidRPr="005506D7" w:rsidRDefault="005506D7" w:rsidP="005506D7">
      <w:pPr>
        <w:spacing w:after="0" w:line="320" w:lineRule="exact"/>
        <w:ind w:left="540"/>
        <w:jc w:val="both"/>
        <w:rPr>
          <w:rFonts w:ascii="Times New Roman" w:eastAsia="Times New Roman" w:hAnsi="Times New Roman"/>
          <w:sz w:val="24"/>
          <w:szCs w:val="24"/>
          <w:lang w:eastAsia="en-AU"/>
        </w:rPr>
      </w:pPr>
    </w:p>
    <w:p w:rsidR="005506D7" w:rsidRPr="005506D7" w:rsidRDefault="005506D7" w:rsidP="005506D7">
      <w:pPr>
        <w:spacing w:after="0" w:line="320" w:lineRule="exact"/>
        <w:ind w:left="54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Interpretation Advisory Panels</w:t>
      </w:r>
      <w:r w:rsidR="00A52E56">
        <w:rPr>
          <w:rFonts w:ascii="Times New Roman" w:eastAsia="Times New Roman" w:hAnsi="Times New Roman"/>
          <w:b/>
          <w:sz w:val="24"/>
          <w:szCs w:val="24"/>
          <w:lang w:eastAsia="en-AU"/>
        </w:rPr>
        <w:t>:</w:t>
      </w:r>
    </w:p>
    <w:p w:rsidR="005506D7" w:rsidRDefault="005506D7" w:rsidP="005506D7">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As part of the process of issuing </w:t>
      </w:r>
      <w:r w:rsidR="00E003B8">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nterpretations</w:t>
      </w:r>
      <w:r w:rsidR="00E003B8">
        <w:rPr>
          <w:rFonts w:ascii="Times New Roman" w:eastAsia="Times New Roman" w:hAnsi="Times New Roman"/>
          <w:sz w:val="24"/>
          <w:szCs w:val="24"/>
          <w:lang w:eastAsia="en-AU"/>
        </w:rPr>
        <w:t>, the AASB decides,</w:t>
      </w:r>
      <w:r w:rsidRPr="005506D7">
        <w:rPr>
          <w:rFonts w:ascii="Times New Roman" w:eastAsia="Times New Roman" w:hAnsi="Times New Roman"/>
          <w:sz w:val="24"/>
          <w:szCs w:val="24"/>
          <w:lang w:eastAsia="en-AU"/>
        </w:rPr>
        <w:t xml:space="preserve"> on a topic-by-topic basis</w:t>
      </w:r>
      <w:r w:rsidR="00E003B8">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whether to appoint an </w:t>
      </w:r>
      <w:r w:rsidRPr="005506D7">
        <w:rPr>
          <w:rFonts w:ascii="Times New Roman" w:eastAsia="Times New Roman" w:hAnsi="Times New Roman"/>
          <w:i/>
          <w:sz w:val="24"/>
          <w:szCs w:val="24"/>
          <w:lang w:eastAsia="en-AU"/>
        </w:rPr>
        <w:t>Interpretation Advisory Panel</w:t>
      </w:r>
      <w:r w:rsidRPr="005506D7">
        <w:rPr>
          <w:rFonts w:ascii="Times New Roman" w:eastAsia="Times New Roman" w:hAnsi="Times New Roman"/>
          <w:sz w:val="24"/>
          <w:szCs w:val="24"/>
          <w:lang w:eastAsia="en-AU"/>
        </w:rPr>
        <w:t>. The role of the Advisory Panel is limited to preparing alternate views on a specific issue and</w:t>
      </w:r>
      <w:r w:rsidR="00C309BE">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where relevant, recommendations for consideration by the AASB. An Interpretation Advisory Panel normally comprises between four and eight members. These membe</w:t>
      </w:r>
      <w:r w:rsidR="0013602D">
        <w:rPr>
          <w:rFonts w:ascii="Times New Roman" w:eastAsia="Times New Roman" w:hAnsi="Times New Roman"/>
          <w:sz w:val="24"/>
          <w:szCs w:val="24"/>
          <w:lang w:eastAsia="en-AU"/>
        </w:rPr>
        <w:t>rs include the AASB Chair</w:t>
      </w:r>
      <w:r w:rsidRPr="005506D7">
        <w:rPr>
          <w:rFonts w:ascii="Times New Roman" w:eastAsia="Times New Roman" w:hAnsi="Times New Roman"/>
          <w:sz w:val="24"/>
          <w:szCs w:val="24"/>
          <w:lang w:eastAsia="en-AU"/>
        </w:rPr>
        <w:t>, at least one other AASB member, and other members appointed on the basis of their professional competence and practical experience in the topic area. Members are typically drawn from a register of potential Interpretation Advisory Panel members maintained by the AASB.</w:t>
      </w:r>
    </w:p>
    <w:p w:rsidR="00611E9B" w:rsidRDefault="00611E9B" w:rsidP="005506D7">
      <w:pPr>
        <w:spacing w:after="0" w:line="320" w:lineRule="exact"/>
        <w:ind w:left="540"/>
        <w:jc w:val="both"/>
        <w:rPr>
          <w:rFonts w:ascii="Times New Roman" w:eastAsia="Times New Roman" w:hAnsi="Times New Roman"/>
          <w:sz w:val="24"/>
          <w:szCs w:val="24"/>
          <w:lang w:eastAsia="en-AU"/>
        </w:rPr>
      </w:pPr>
    </w:p>
    <w:p w:rsidR="00611E9B" w:rsidRPr="00EC1F9D" w:rsidRDefault="00611E9B" w:rsidP="005506D7">
      <w:pPr>
        <w:spacing w:after="0" w:line="320" w:lineRule="exact"/>
        <w:ind w:left="540"/>
        <w:jc w:val="both"/>
        <w:rPr>
          <w:rFonts w:ascii="Times New Roman" w:eastAsia="Times New Roman" w:hAnsi="Times New Roman"/>
          <w:b/>
          <w:sz w:val="24"/>
          <w:szCs w:val="24"/>
          <w:lang w:eastAsia="en-AU"/>
        </w:rPr>
      </w:pPr>
      <w:r w:rsidRPr="00EC1F9D">
        <w:rPr>
          <w:rFonts w:ascii="Times New Roman" w:eastAsia="Times New Roman" w:hAnsi="Times New Roman"/>
          <w:b/>
          <w:sz w:val="24"/>
          <w:szCs w:val="24"/>
          <w:lang w:eastAsia="en-AU"/>
        </w:rPr>
        <w:t>Academic Advisory Panel:</w:t>
      </w:r>
    </w:p>
    <w:p w:rsidR="00611E9B" w:rsidRPr="005506D7" w:rsidRDefault="00611E9B" w:rsidP="00611E9B">
      <w:pPr>
        <w:spacing w:after="0" w:line="320" w:lineRule="exact"/>
        <w:ind w:left="540"/>
        <w:jc w:val="both"/>
        <w:rPr>
          <w:rFonts w:ascii="Times New Roman" w:eastAsia="Times New Roman" w:hAnsi="Times New Roman"/>
          <w:sz w:val="24"/>
          <w:szCs w:val="24"/>
          <w:lang w:eastAsia="en-AU"/>
        </w:rPr>
      </w:pPr>
      <w:r w:rsidRPr="00611E9B">
        <w:rPr>
          <w:rFonts w:ascii="Times New Roman" w:eastAsia="Times New Roman" w:hAnsi="Times New Roman"/>
          <w:sz w:val="24"/>
          <w:szCs w:val="24"/>
          <w:lang w:eastAsia="en-AU"/>
        </w:rPr>
        <w:t xml:space="preserve">In 2015 the AASB established an Academic Advisory Panel, which </w:t>
      </w:r>
      <w:r>
        <w:rPr>
          <w:rFonts w:ascii="Times New Roman" w:eastAsia="Times New Roman" w:hAnsi="Times New Roman"/>
          <w:sz w:val="24"/>
          <w:szCs w:val="24"/>
          <w:lang w:eastAsia="en-AU"/>
        </w:rPr>
        <w:t xml:space="preserve">is </w:t>
      </w:r>
      <w:r w:rsidRPr="00611E9B">
        <w:rPr>
          <w:rFonts w:ascii="Times New Roman" w:eastAsia="Times New Roman" w:hAnsi="Times New Roman"/>
          <w:sz w:val="24"/>
          <w:szCs w:val="24"/>
          <w:lang w:eastAsia="en-AU"/>
        </w:rPr>
        <w:t>chaired by the academic member of the AASB and consist</w:t>
      </w:r>
      <w:r>
        <w:rPr>
          <w:rFonts w:ascii="Times New Roman" w:eastAsia="Times New Roman" w:hAnsi="Times New Roman"/>
          <w:sz w:val="24"/>
          <w:szCs w:val="24"/>
          <w:lang w:eastAsia="en-AU"/>
        </w:rPr>
        <w:t>s</w:t>
      </w:r>
      <w:r w:rsidRPr="00611E9B">
        <w:rPr>
          <w:rFonts w:ascii="Times New Roman" w:eastAsia="Times New Roman" w:hAnsi="Times New Roman"/>
          <w:sz w:val="24"/>
          <w:szCs w:val="24"/>
          <w:lang w:eastAsia="en-AU"/>
        </w:rPr>
        <w:t xml:space="preserve"> of six other academics from around</w:t>
      </w:r>
      <w:r>
        <w:rPr>
          <w:rFonts w:ascii="Times New Roman" w:eastAsia="Times New Roman" w:hAnsi="Times New Roman"/>
          <w:sz w:val="24"/>
          <w:szCs w:val="24"/>
          <w:lang w:eastAsia="en-AU"/>
        </w:rPr>
        <w:t xml:space="preserve"> </w:t>
      </w:r>
      <w:r w:rsidRPr="00611E9B">
        <w:rPr>
          <w:rFonts w:ascii="Times New Roman" w:eastAsia="Times New Roman" w:hAnsi="Times New Roman"/>
          <w:sz w:val="24"/>
          <w:szCs w:val="24"/>
          <w:lang w:eastAsia="en-AU"/>
        </w:rPr>
        <w:t>Australia. One aim of the Academic Advisory Panel is to increase the level of communication</w:t>
      </w:r>
      <w:r>
        <w:rPr>
          <w:rFonts w:ascii="Times New Roman" w:eastAsia="Times New Roman" w:hAnsi="Times New Roman"/>
          <w:sz w:val="24"/>
          <w:szCs w:val="24"/>
          <w:lang w:eastAsia="en-AU"/>
        </w:rPr>
        <w:t xml:space="preserve"> </w:t>
      </w:r>
      <w:r w:rsidRPr="00611E9B">
        <w:rPr>
          <w:rFonts w:ascii="Times New Roman" w:eastAsia="Times New Roman" w:hAnsi="Times New Roman"/>
          <w:sz w:val="24"/>
          <w:szCs w:val="24"/>
          <w:lang w:eastAsia="en-AU"/>
        </w:rPr>
        <w:t>between the AASB and the research community. Standard setters around the world are increasingly</w:t>
      </w:r>
      <w:r>
        <w:rPr>
          <w:rFonts w:ascii="Times New Roman" w:eastAsia="Times New Roman" w:hAnsi="Times New Roman"/>
          <w:sz w:val="24"/>
          <w:szCs w:val="24"/>
          <w:lang w:eastAsia="en-AU"/>
        </w:rPr>
        <w:t xml:space="preserve"> </w:t>
      </w:r>
      <w:r w:rsidRPr="00611E9B">
        <w:rPr>
          <w:rFonts w:ascii="Times New Roman" w:eastAsia="Times New Roman" w:hAnsi="Times New Roman"/>
          <w:sz w:val="24"/>
          <w:szCs w:val="24"/>
          <w:lang w:eastAsia="en-AU"/>
        </w:rPr>
        <w:t>seeking objective evidence to inform their deliberations, and the Academic Advisory Panel assists</w:t>
      </w:r>
      <w:r>
        <w:rPr>
          <w:rFonts w:ascii="Times New Roman" w:eastAsia="Times New Roman" w:hAnsi="Times New Roman"/>
          <w:sz w:val="24"/>
          <w:szCs w:val="24"/>
          <w:lang w:eastAsia="en-AU"/>
        </w:rPr>
        <w:t xml:space="preserve"> </w:t>
      </w:r>
      <w:r w:rsidRPr="00611E9B">
        <w:rPr>
          <w:rFonts w:ascii="Times New Roman" w:eastAsia="Times New Roman" w:hAnsi="Times New Roman"/>
          <w:sz w:val="24"/>
          <w:szCs w:val="24"/>
          <w:lang w:eastAsia="en-AU"/>
        </w:rPr>
        <w:t>the AASB b</w:t>
      </w:r>
      <w:r>
        <w:rPr>
          <w:rFonts w:ascii="Times New Roman" w:eastAsia="Times New Roman" w:hAnsi="Times New Roman"/>
          <w:sz w:val="24"/>
          <w:szCs w:val="24"/>
          <w:lang w:eastAsia="en-AU"/>
        </w:rPr>
        <w:t>y bringing relevant research fi</w:t>
      </w:r>
      <w:r w:rsidRPr="00611E9B">
        <w:rPr>
          <w:rFonts w:ascii="Times New Roman" w:eastAsia="Times New Roman" w:hAnsi="Times New Roman"/>
          <w:sz w:val="24"/>
          <w:szCs w:val="24"/>
          <w:lang w:eastAsia="en-AU"/>
        </w:rPr>
        <w:t>ndings to its attention and encouraging researchers to</w:t>
      </w:r>
      <w:r>
        <w:rPr>
          <w:rFonts w:ascii="Times New Roman" w:eastAsia="Times New Roman" w:hAnsi="Times New Roman"/>
          <w:sz w:val="24"/>
          <w:szCs w:val="24"/>
          <w:lang w:eastAsia="en-AU"/>
        </w:rPr>
        <w:t xml:space="preserve"> </w:t>
      </w:r>
      <w:r w:rsidRPr="00611E9B">
        <w:rPr>
          <w:rFonts w:ascii="Times New Roman" w:eastAsia="Times New Roman" w:hAnsi="Times New Roman"/>
          <w:sz w:val="24"/>
          <w:szCs w:val="24"/>
          <w:lang w:eastAsia="en-AU"/>
        </w:rPr>
        <w:t>explore topics of mutual interest with the AASB.</w:t>
      </w:r>
    </w:p>
    <w:p w:rsidR="005506D7" w:rsidRPr="005506D7" w:rsidRDefault="005506D7" w:rsidP="005506D7">
      <w:pPr>
        <w:spacing w:after="0" w:line="320" w:lineRule="exact"/>
        <w:jc w:val="both"/>
        <w:rPr>
          <w:rFonts w:ascii="Times New Roman" w:eastAsia="Times New Roman" w:hAnsi="Times New Roman"/>
          <w:sz w:val="24"/>
          <w:szCs w:val="24"/>
          <w:lang w:eastAsia="en-AU"/>
        </w:rPr>
      </w:pPr>
    </w:p>
    <w:p w:rsidR="005506D7" w:rsidRPr="005506D7" w:rsidRDefault="005506D7" w:rsidP="005506D7">
      <w:pPr>
        <w:tabs>
          <w:tab w:val="left" w:pos="540"/>
          <w:tab w:val="left" w:pos="1080"/>
        </w:tabs>
        <w:spacing w:after="0" w:line="320" w:lineRule="exact"/>
        <w:ind w:left="1080" w:hanging="108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 xml:space="preserve">6 </w:t>
      </w:r>
      <w:r w:rsidRPr="005506D7">
        <w:rPr>
          <w:rFonts w:ascii="Times New Roman" w:eastAsia="Times New Roman" w:hAnsi="Times New Roman"/>
          <w:b/>
          <w:sz w:val="24"/>
          <w:szCs w:val="24"/>
          <w:lang w:eastAsia="en-AU"/>
        </w:rPr>
        <w:tab/>
        <w:t>(a)</w:t>
      </w:r>
      <w:r w:rsidRPr="005506D7">
        <w:rPr>
          <w:rFonts w:ascii="Times New Roman" w:eastAsia="Times New Roman" w:hAnsi="Times New Roman"/>
          <w:b/>
          <w:sz w:val="24"/>
          <w:szCs w:val="24"/>
          <w:lang w:eastAsia="en-AU"/>
        </w:rPr>
        <w:tab/>
      </w:r>
      <w:proofErr w:type="gramStart"/>
      <w:r w:rsidRPr="005506D7">
        <w:rPr>
          <w:rFonts w:ascii="Times New Roman" w:eastAsia="Times New Roman" w:hAnsi="Times New Roman"/>
          <w:sz w:val="24"/>
          <w:szCs w:val="24"/>
          <w:lang w:eastAsia="en-AU"/>
        </w:rPr>
        <w:t>The</w:t>
      </w:r>
      <w:proofErr w:type="gramEnd"/>
      <w:r w:rsidRPr="005506D7">
        <w:rPr>
          <w:rFonts w:ascii="Times New Roman" w:eastAsia="Times New Roman" w:hAnsi="Times New Roman"/>
          <w:sz w:val="24"/>
          <w:szCs w:val="24"/>
          <w:lang w:eastAsia="en-AU"/>
        </w:rPr>
        <w:t xml:space="preserve"> due process used to develop an accounting standard is summarised in Figure 1.</w:t>
      </w:r>
      <w:r w:rsidR="005831B5">
        <w:rPr>
          <w:rFonts w:ascii="Times New Roman" w:eastAsia="Times New Roman" w:hAnsi="Times New Roman"/>
          <w:sz w:val="24"/>
          <w:szCs w:val="24"/>
          <w:lang w:eastAsia="en-AU"/>
        </w:rPr>
        <w:t>2</w:t>
      </w:r>
      <w:r w:rsidRPr="005506D7">
        <w:rPr>
          <w:rFonts w:ascii="Times New Roman" w:eastAsia="Times New Roman" w:hAnsi="Times New Roman"/>
          <w:sz w:val="24"/>
          <w:szCs w:val="24"/>
          <w:lang w:eastAsia="en-AU"/>
        </w:rPr>
        <w:t xml:space="preserve"> </w:t>
      </w:r>
      <w:r w:rsidR="00ED4279">
        <w:rPr>
          <w:rFonts w:ascii="Times New Roman" w:eastAsia="Times New Roman" w:hAnsi="Times New Roman"/>
          <w:sz w:val="24"/>
          <w:szCs w:val="24"/>
          <w:lang w:eastAsia="en-AU"/>
        </w:rPr>
        <w:t>in</w:t>
      </w:r>
      <w:r w:rsidRPr="005506D7">
        <w:rPr>
          <w:rFonts w:ascii="Times New Roman" w:eastAsia="Times New Roman" w:hAnsi="Times New Roman"/>
          <w:sz w:val="24"/>
          <w:szCs w:val="24"/>
          <w:lang w:eastAsia="en-AU"/>
        </w:rPr>
        <w:t xml:space="preserve"> </w:t>
      </w:r>
      <w:r w:rsidR="00ED4279">
        <w:rPr>
          <w:rFonts w:ascii="Times New Roman" w:eastAsia="Times New Roman" w:hAnsi="Times New Roman"/>
          <w:sz w:val="24"/>
          <w:szCs w:val="24"/>
          <w:lang w:eastAsia="en-AU"/>
        </w:rPr>
        <w:t>C</w:t>
      </w:r>
      <w:r w:rsidRPr="005506D7">
        <w:rPr>
          <w:rFonts w:ascii="Times New Roman" w:eastAsia="Times New Roman" w:hAnsi="Times New Roman"/>
          <w:sz w:val="24"/>
          <w:szCs w:val="24"/>
          <w:lang w:eastAsia="en-AU"/>
        </w:rPr>
        <w:t xml:space="preserve">hapter </w:t>
      </w:r>
      <w:r w:rsidR="00ED4279">
        <w:rPr>
          <w:rFonts w:ascii="Times New Roman" w:eastAsia="Times New Roman" w:hAnsi="Times New Roman"/>
          <w:sz w:val="24"/>
          <w:szCs w:val="24"/>
          <w:lang w:eastAsia="en-AU"/>
        </w:rPr>
        <w:t>1</w:t>
      </w:r>
      <w:r w:rsidRPr="005506D7">
        <w:rPr>
          <w:rFonts w:ascii="Times New Roman" w:eastAsia="Times New Roman" w:hAnsi="Times New Roman"/>
          <w:sz w:val="24"/>
          <w:szCs w:val="24"/>
          <w:lang w:eastAsia="en-AU"/>
        </w:rPr>
        <w:t xml:space="preserve">. The first step is </w:t>
      </w:r>
      <w:r w:rsidRPr="005506D7">
        <w:rPr>
          <w:rFonts w:ascii="Times New Roman" w:eastAsia="Times New Roman" w:hAnsi="Times New Roman"/>
          <w:i/>
          <w:sz w:val="24"/>
          <w:szCs w:val="24"/>
          <w:lang w:eastAsia="en-AU"/>
        </w:rPr>
        <w:t>identification of a technical issue</w:t>
      </w:r>
      <w:r w:rsidRPr="005506D7">
        <w:rPr>
          <w:rFonts w:ascii="Times New Roman" w:eastAsia="Times New Roman" w:hAnsi="Times New Roman"/>
          <w:sz w:val="24"/>
          <w:szCs w:val="24"/>
          <w:lang w:eastAsia="en-AU"/>
        </w:rPr>
        <w:t xml:space="preserve"> to be added to the AASB’s work program. This can happen in one of three ways:</w:t>
      </w:r>
    </w:p>
    <w:p w:rsidR="005506D7" w:rsidRPr="005506D7" w:rsidRDefault="005506D7" w:rsidP="00FC163F">
      <w:pPr>
        <w:numPr>
          <w:ilvl w:val="0"/>
          <w:numId w:val="26"/>
        </w:numPr>
        <w:spacing w:before="120"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Inclusion in the AASB’s program of issues on the International Accounting Standards Board’s (IASB) and the International Financial Reporting Interpretations Committee’s (IFR</w:t>
      </w:r>
      <w:r w:rsidR="0013602D">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C) work programs</w:t>
      </w:r>
      <w:r w:rsidR="00B1470C">
        <w:rPr>
          <w:rFonts w:ascii="Times New Roman" w:eastAsia="Times New Roman" w:hAnsi="Times New Roman"/>
          <w:sz w:val="24"/>
          <w:szCs w:val="24"/>
          <w:lang w:eastAsia="en-AU"/>
        </w:rPr>
        <w:t>;</w:t>
      </w:r>
    </w:p>
    <w:p w:rsidR="005506D7" w:rsidRPr="005506D7" w:rsidRDefault="005506D7" w:rsidP="00FC163F">
      <w:pPr>
        <w:numPr>
          <w:ilvl w:val="0"/>
          <w:numId w:val="26"/>
        </w:numPr>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Inclusion in the AASB’s program of issues on the International Public Sector Accounting Board’s (IPSASB) work program; and</w:t>
      </w:r>
    </w:p>
    <w:p w:rsidR="005506D7" w:rsidRPr="005506D7" w:rsidRDefault="005506D7" w:rsidP="00FC163F">
      <w:pPr>
        <w:numPr>
          <w:ilvl w:val="0"/>
          <w:numId w:val="26"/>
        </w:numPr>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lastRenderedPageBreak/>
        <w:t>Inclusion in the AASB’s work program of issues identified by AASB Board members and staff, as well as Australian organisations and individuals</w:t>
      </w:r>
      <w:r w:rsidR="00B1470C">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t>
      </w:r>
      <w:r w:rsidR="00B1470C">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ssues relating to for-profit entities are normally referred to the IASB or IFRIC for consideration, while issues relating to not-for-profit entities may be referred to the IPSASB or addressed domestically</w:t>
      </w:r>
      <w:r w:rsidR="00B1470C">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t>
      </w:r>
    </w:p>
    <w:p w:rsidR="0038787D" w:rsidRDefault="0038787D" w:rsidP="00423F0C">
      <w:pPr>
        <w:spacing w:after="0" w:line="320" w:lineRule="exact"/>
        <w:ind w:left="1080"/>
        <w:jc w:val="both"/>
        <w:rPr>
          <w:rFonts w:ascii="Times New Roman" w:eastAsia="Times New Roman" w:hAnsi="Times New Roman"/>
          <w:sz w:val="24"/>
          <w:szCs w:val="24"/>
          <w:lang w:eastAsia="en-AU"/>
        </w:rPr>
      </w:pPr>
    </w:p>
    <w:p w:rsidR="005506D7" w:rsidRPr="005506D7" w:rsidRDefault="005506D7" w:rsidP="00423F0C">
      <w:pPr>
        <w:spacing w:after="0" w:line="320" w:lineRule="exact"/>
        <w:ind w:left="108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second step involves the development of a </w:t>
      </w:r>
      <w:r w:rsidRPr="005506D7">
        <w:rPr>
          <w:rFonts w:ascii="Times New Roman" w:eastAsia="Times New Roman" w:hAnsi="Times New Roman"/>
          <w:i/>
          <w:sz w:val="24"/>
          <w:szCs w:val="24"/>
          <w:lang w:eastAsia="en-AU"/>
        </w:rPr>
        <w:t>project proposal</w:t>
      </w:r>
      <w:r w:rsidRPr="005506D7">
        <w:rPr>
          <w:rFonts w:ascii="Times New Roman" w:eastAsia="Times New Roman" w:hAnsi="Times New Roman"/>
          <w:sz w:val="24"/>
          <w:szCs w:val="24"/>
          <w:lang w:eastAsia="en-AU"/>
        </w:rPr>
        <w:t xml:space="preserve"> by the AASB. This contains an assessment of the potential benefits of the project, the potential costs of not undertaking it, resource availability and timing. After reviewing the proposal the AASB makes a decision on whether to place the project on its agenda (and therefore work program). </w:t>
      </w:r>
    </w:p>
    <w:p w:rsidR="0038787D" w:rsidRDefault="0038787D" w:rsidP="0038787D">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p>
    <w:p w:rsidR="005506D7" w:rsidRPr="005506D7" w:rsidRDefault="005506D7" w:rsidP="0038787D">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Once an issue is included on the AASB’s agenda, the third step involves the preparation of </w:t>
      </w:r>
      <w:r w:rsidRPr="005506D7">
        <w:rPr>
          <w:rFonts w:ascii="Times New Roman" w:eastAsia="Times New Roman" w:hAnsi="Times New Roman"/>
          <w:i/>
          <w:sz w:val="24"/>
          <w:szCs w:val="24"/>
          <w:lang w:eastAsia="en-AU"/>
        </w:rPr>
        <w:t>agenda papers</w:t>
      </w:r>
      <w:r w:rsidRPr="005506D7">
        <w:rPr>
          <w:rFonts w:ascii="Times New Roman" w:eastAsia="Times New Roman" w:hAnsi="Times New Roman"/>
          <w:sz w:val="24"/>
          <w:szCs w:val="24"/>
          <w:lang w:eastAsia="en-AU"/>
        </w:rPr>
        <w:t xml:space="preserve"> by AASB staff. Agenda papers consider the scope of issues, alternative approaches, and the timing of outputs. They are prepared using material drawn from the IASB, IPSASB, the New Zealand </w:t>
      </w:r>
      <w:r w:rsidR="005831B5">
        <w:rPr>
          <w:rFonts w:ascii="Times New Roman" w:eastAsia="Times New Roman" w:hAnsi="Times New Roman"/>
          <w:sz w:val="24"/>
          <w:szCs w:val="24"/>
          <w:lang w:eastAsia="en-AU"/>
        </w:rPr>
        <w:t>Accounting</w:t>
      </w:r>
      <w:r w:rsidRPr="005506D7">
        <w:rPr>
          <w:rFonts w:ascii="Times New Roman" w:eastAsia="Times New Roman" w:hAnsi="Times New Roman"/>
          <w:sz w:val="24"/>
          <w:szCs w:val="24"/>
          <w:lang w:eastAsia="en-AU"/>
        </w:rPr>
        <w:t xml:space="preserve"> Standards Board, and other such organisations. </w:t>
      </w:r>
    </w:p>
    <w:p w:rsidR="0038787D" w:rsidRDefault="0038787D" w:rsidP="0038787D">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p>
    <w:p w:rsidR="005506D7" w:rsidRPr="005506D7" w:rsidRDefault="005506D7" w:rsidP="0038787D">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fourth step involves the exposure of the results of the research conducted in step three to facilitate </w:t>
      </w:r>
      <w:r w:rsidRPr="005506D7">
        <w:rPr>
          <w:rFonts w:ascii="Times New Roman" w:eastAsia="Times New Roman" w:hAnsi="Times New Roman"/>
          <w:i/>
          <w:sz w:val="24"/>
          <w:szCs w:val="24"/>
          <w:lang w:eastAsia="en-AU"/>
        </w:rPr>
        <w:t>public comment and discussion with stakeholders</w:t>
      </w:r>
      <w:r w:rsidRPr="005506D7">
        <w:rPr>
          <w:rFonts w:ascii="Times New Roman" w:eastAsia="Times New Roman" w:hAnsi="Times New Roman"/>
          <w:sz w:val="24"/>
          <w:szCs w:val="24"/>
          <w:lang w:eastAsia="en-AU"/>
        </w:rPr>
        <w:t xml:space="preserve"> in the form of:</w:t>
      </w:r>
    </w:p>
    <w:p w:rsidR="005506D7" w:rsidRPr="005506D7" w:rsidRDefault="005506D7" w:rsidP="00B176C0">
      <w:pPr>
        <w:widowControl w:val="0"/>
        <w:numPr>
          <w:ilvl w:val="0"/>
          <w:numId w:val="20"/>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Discussion Papers (DP) outlining a wide range of possible accounting policies on a particular topic;</w:t>
      </w:r>
    </w:p>
    <w:p w:rsidR="005506D7" w:rsidRPr="005506D7" w:rsidRDefault="005506D7" w:rsidP="00B176C0">
      <w:pPr>
        <w:widowControl w:val="0"/>
        <w:numPr>
          <w:ilvl w:val="0"/>
          <w:numId w:val="20"/>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Exposure Drafts (ED) of a proposed standard or amendment to a standard;</w:t>
      </w:r>
    </w:p>
    <w:p w:rsidR="005506D7" w:rsidRPr="005506D7" w:rsidRDefault="005506D7" w:rsidP="00B176C0">
      <w:pPr>
        <w:widowControl w:val="0"/>
        <w:numPr>
          <w:ilvl w:val="0"/>
          <w:numId w:val="20"/>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Invitations to Comment (ITC) that seek feedback on broad proposals; or</w:t>
      </w:r>
    </w:p>
    <w:p w:rsidR="005506D7" w:rsidRPr="005506D7" w:rsidRDefault="005506D7" w:rsidP="00B176C0">
      <w:pPr>
        <w:widowControl w:val="0"/>
        <w:numPr>
          <w:ilvl w:val="0"/>
          <w:numId w:val="20"/>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Draft Interpretations of a standard.</w:t>
      </w:r>
    </w:p>
    <w:p w:rsidR="0038787D" w:rsidRDefault="0038787D" w:rsidP="0099353B">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p>
    <w:p w:rsidR="005506D7" w:rsidRPr="005506D7" w:rsidRDefault="005506D7" w:rsidP="0099353B">
      <w:pPr>
        <w:widowControl w:val="0"/>
        <w:autoSpaceDE w:val="0"/>
        <w:autoSpaceDN w:val="0"/>
        <w:adjustRightInd w:val="0"/>
        <w:spacing w:after="0" w:line="320" w:lineRule="exact"/>
        <w:ind w:left="108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Feedback from the public and stakeholders may be obtained through round</w:t>
      </w:r>
      <w:r w:rsidR="00B176C0">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table discussions with stakeholders, Focus Groups, Project Advisory Panels</w:t>
      </w:r>
      <w:r w:rsidR="005831B5">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Interpretation Advisory Panels</w:t>
      </w:r>
      <w:r w:rsidR="005831B5">
        <w:rPr>
          <w:rFonts w:ascii="Times New Roman" w:eastAsia="Times New Roman" w:hAnsi="Times New Roman"/>
          <w:sz w:val="24"/>
          <w:szCs w:val="24"/>
          <w:lang w:eastAsia="en-AU"/>
        </w:rPr>
        <w:t>, and the Academic Advisory Panel</w:t>
      </w:r>
      <w:r w:rsidRPr="005506D7">
        <w:rPr>
          <w:rFonts w:ascii="Times New Roman" w:eastAsia="Times New Roman" w:hAnsi="Times New Roman"/>
          <w:sz w:val="24"/>
          <w:szCs w:val="24"/>
          <w:lang w:eastAsia="en-AU"/>
        </w:rPr>
        <w:t>.</w:t>
      </w:r>
      <w:r w:rsidR="0038787D">
        <w:rPr>
          <w:rFonts w:ascii="Times New Roman" w:eastAsia="Times New Roman" w:hAnsi="Times New Roman"/>
          <w:sz w:val="24"/>
          <w:szCs w:val="24"/>
          <w:lang w:eastAsia="en-AU"/>
        </w:rPr>
        <w:t xml:space="preserve"> </w:t>
      </w:r>
    </w:p>
    <w:p w:rsidR="005506D7" w:rsidRPr="005506D7" w:rsidRDefault="005506D7" w:rsidP="00467263">
      <w:pPr>
        <w:widowControl w:val="0"/>
        <w:autoSpaceDE w:val="0"/>
        <w:autoSpaceDN w:val="0"/>
        <w:adjustRightInd w:val="0"/>
        <w:spacing w:after="0" w:line="320" w:lineRule="exact"/>
        <w:ind w:left="1080" w:firstLine="36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fifth step involves Board discussion of the results of the feedback received on an agenda item. There are two possible outcomes from this discussion:</w:t>
      </w:r>
    </w:p>
    <w:p w:rsidR="005506D7" w:rsidRPr="005506D7" w:rsidRDefault="005506D7" w:rsidP="00FC163F">
      <w:pPr>
        <w:widowControl w:val="0"/>
        <w:numPr>
          <w:ilvl w:val="0"/>
          <w:numId w:val="27"/>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 standard is not issued. In this situation, the Board notes its view in the minutes of a meeting or in a formal Board agenda decision. </w:t>
      </w:r>
    </w:p>
    <w:p w:rsidR="005506D7" w:rsidRPr="005506D7" w:rsidRDefault="005506D7" w:rsidP="00FC163F">
      <w:pPr>
        <w:widowControl w:val="0"/>
        <w:numPr>
          <w:ilvl w:val="0"/>
          <w:numId w:val="27"/>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An</w:t>
      </w:r>
      <w:r w:rsidR="0038787D">
        <w:rPr>
          <w:rFonts w:ascii="Times New Roman" w:eastAsia="Times New Roman" w:hAnsi="Times New Roman"/>
          <w:sz w:val="24"/>
          <w:szCs w:val="24"/>
          <w:lang w:eastAsia="en-AU"/>
        </w:rPr>
        <w:t xml:space="preserve"> accounting standard is issued.</w:t>
      </w:r>
    </w:p>
    <w:p w:rsidR="0038787D" w:rsidRDefault="005506D7" w:rsidP="005506D7">
      <w:pPr>
        <w:tabs>
          <w:tab w:val="left" w:pos="540"/>
          <w:tab w:val="left" w:pos="1080"/>
        </w:tabs>
        <w:spacing w:after="0" w:line="320" w:lineRule="exact"/>
        <w:ind w:left="1080" w:hanging="108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tab/>
      </w:r>
    </w:p>
    <w:p w:rsidR="005506D7" w:rsidRPr="005506D7" w:rsidRDefault="0038787D" w:rsidP="005506D7">
      <w:pPr>
        <w:tabs>
          <w:tab w:val="left" w:pos="540"/>
          <w:tab w:val="left" w:pos="1080"/>
        </w:tabs>
        <w:spacing w:after="0" w:line="320" w:lineRule="exact"/>
        <w:ind w:left="1080" w:hanging="1080"/>
        <w:jc w:val="both"/>
        <w:rPr>
          <w:rFonts w:ascii="Times New Roman" w:eastAsia="Times New Roman" w:hAnsi="Times New Roman"/>
          <w:sz w:val="24"/>
          <w:szCs w:val="24"/>
          <w:lang w:eastAsia="en-AU"/>
        </w:rPr>
      </w:pPr>
      <w:r>
        <w:rPr>
          <w:rFonts w:ascii="Times New Roman" w:eastAsia="Times New Roman" w:hAnsi="Times New Roman"/>
          <w:b/>
          <w:sz w:val="24"/>
          <w:szCs w:val="24"/>
          <w:lang w:eastAsia="en-AU"/>
        </w:rPr>
        <w:tab/>
      </w:r>
      <w:r w:rsidR="005506D7" w:rsidRPr="005506D7">
        <w:rPr>
          <w:rFonts w:ascii="Times New Roman" w:eastAsia="Times New Roman" w:hAnsi="Times New Roman"/>
          <w:b/>
          <w:sz w:val="24"/>
          <w:szCs w:val="24"/>
          <w:lang w:eastAsia="en-AU"/>
        </w:rPr>
        <w:t>(b)</w:t>
      </w:r>
      <w:r w:rsidR="005506D7" w:rsidRPr="005506D7">
        <w:rPr>
          <w:rFonts w:ascii="Times New Roman" w:eastAsia="Times New Roman" w:hAnsi="Times New Roman"/>
          <w:b/>
          <w:sz w:val="24"/>
          <w:szCs w:val="24"/>
          <w:lang w:eastAsia="en-AU"/>
        </w:rPr>
        <w:tab/>
      </w:r>
      <w:r w:rsidR="005506D7" w:rsidRPr="005506D7">
        <w:rPr>
          <w:rFonts w:ascii="Times New Roman" w:eastAsia="Times New Roman" w:hAnsi="Times New Roman"/>
          <w:sz w:val="24"/>
          <w:szCs w:val="24"/>
          <w:lang w:eastAsia="en-AU"/>
        </w:rPr>
        <w:t>Students should visit the</w:t>
      </w:r>
      <w:r w:rsidR="0013602D">
        <w:rPr>
          <w:rFonts w:ascii="Times New Roman" w:eastAsia="Times New Roman" w:hAnsi="Times New Roman"/>
          <w:sz w:val="24"/>
          <w:szCs w:val="24"/>
          <w:lang w:eastAsia="en-AU"/>
        </w:rPr>
        <w:t xml:space="preserve"> Work in Progress page on the</w:t>
      </w:r>
      <w:r w:rsidR="005506D7" w:rsidRPr="005506D7">
        <w:rPr>
          <w:rFonts w:ascii="Times New Roman" w:eastAsia="Times New Roman" w:hAnsi="Times New Roman"/>
          <w:sz w:val="24"/>
          <w:szCs w:val="24"/>
          <w:lang w:eastAsia="en-AU"/>
        </w:rPr>
        <w:t xml:space="preserve"> AASB website &lt;</w:t>
      </w:r>
      <w:r w:rsidR="00F278CB" w:rsidRPr="00F278CB">
        <w:rPr>
          <w:rFonts w:ascii="Times New Roman" w:eastAsia="Times New Roman" w:hAnsi="Times New Roman"/>
          <w:b/>
          <w:sz w:val="24"/>
          <w:szCs w:val="24"/>
          <w:lang w:eastAsia="en-AU"/>
        </w:rPr>
        <w:t>www.</w:t>
      </w:r>
      <w:r w:rsidR="005506D7" w:rsidRPr="00F278CB">
        <w:rPr>
          <w:rFonts w:ascii="Times New Roman" w:eastAsia="Times New Roman" w:hAnsi="Times New Roman"/>
          <w:b/>
          <w:sz w:val="24"/>
          <w:szCs w:val="24"/>
          <w:lang w:eastAsia="en-AU"/>
        </w:rPr>
        <w:t>aasb.</w:t>
      </w:r>
      <w:r w:rsidR="00F278CB">
        <w:rPr>
          <w:rFonts w:ascii="Times New Roman" w:eastAsia="Times New Roman" w:hAnsi="Times New Roman"/>
          <w:b/>
          <w:sz w:val="24"/>
          <w:szCs w:val="24"/>
          <w:lang w:eastAsia="en-AU"/>
        </w:rPr>
        <w:t>gov</w:t>
      </w:r>
      <w:r w:rsidR="005506D7" w:rsidRPr="00F278CB">
        <w:rPr>
          <w:rFonts w:ascii="Times New Roman" w:eastAsia="Times New Roman" w:hAnsi="Times New Roman"/>
          <w:b/>
          <w:sz w:val="24"/>
          <w:szCs w:val="24"/>
          <w:lang w:eastAsia="en-AU"/>
        </w:rPr>
        <w:t>.au</w:t>
      </w:r>
      <w:r w:rsidR="0013602D">
        <w:rPr>
          <w:rFonts w:ascii="Times New Roman" w:eastAsia="Times New Roman" w:hAnsi="Times New Roman"/>
          <w:sz w:val="24"/>
          <w:szCs w:val="24"/>
          <w:lang w:eastAsia="en-AU"/>
        </w:rPr>
        <w:t>&gt;</w:t>
      </w:r>
      <w:r w:rsidR="005506D7" w:rsidRPr="005506D7">
        <w:rPr>
          <w:rFonts w:ascii="Times New Roman" w:eastAsia="Times New Roman" w:hAnsi="Times New Roman"/>
          <w:sz w:val="24"/>
          <w:szCs w:val="24"/>
          <w:lang w:eastAsia="en-AU"/>
        </w:rPr>
        <w:t xml:space="preserve">. </w:t>
      </w:r>
    </w:p>
    <w:p w:rsidR="005506D7" w:rsidRPr="005506D7" w:rsidRDefault="005506D7" w:rsidP="005506D7">
      <w:pPr>
        <w:spacing w:after="0" w:line="320" w:lineRule="exact"/>
        <w:jc w:val="both"/>
        <w:rPr>
          <w:rFonts w:ascii="Times New Roman" w:eastAsia="Times New Roman" w:hAnsi="Times New Roman"/>
          <w:sz w:val="24"/>
          <w:szCs w:val="24"/>
          <w:lang w:eastAsia="en-AU"/>
        </w:rPr>
      </w:pPr>
    </w:p>
    <w:p w:rsidR="005506D7" w:rsidRPr="005506D7" w:rsidRDefault="005506D7" w:rsidP="005506D7">
      <w:pPr>
        <w:tabs>
          <w:tab w:val="left" w:pos="540"/>
          <w:tab w:val="left" w:pos="1080"/>
        </w:tabs>
        <w:spacing w:after="0" w:line="320" w:lineRule="exact"/>
        <w:ind w:left="1080" w:hanging="108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 xml:space="preserve">7 </w:t>
      </w:r>
      <w:r w:rsidRPr="005506D7">
        <w:rPr>
          <w:rFonts w:ascii="Times New Roman" w:eastAsia="Times New Roman" w:hAnsi="Times New Roman"/>
          <w:b/>
          <w:sz w:val="24"/>
          <w:szCs w:val="24"/>
          <w:lang w:eastAsia="en-AU"/>
        </w:rPr>
        <w:tab/>
        <w:t>(a)</w:t>
      </w:r>
      <w:r w:rsidRPr="005506D7">
        <w:rPr>
          <w:rFonts w:ascii="Times New Roman" w:eastAsia="Times New Roman" w:hAnsi="Times New Roman"/>
          <w:b/>
          <w:sz w:val="24"/>
          <w:szCs w:val="24"/>
          <w:lang w:eastAsia="en-AU"/>
        </w:rPr>
        <w:tab/>
      </w:r>
      <w:proofErr w:type="gramStart"/>
      <w:r w:rsidRPr="005506D7">
        <w:rPr>
          <w:rFonts w:ascii="Times New Roman" w:eastAsia="Times New Roman" w:hAnsi="Times New Roman"/>
          <w:sz w:val="24"/>
          <w:szCs w:val="24"/>
          <w:lang w:eastAsia="en-AU"/>
        </w:rPr>
        <w:t>The</w:t>
      </w:r>
      <w:proofErr w:type="gramEnd"/>
      <w:r w:rsidRPr="005506D7">
        <w:rPr>
          <w:rFonts w:ascii="Times New Roman" w:eastAsia="Times New Roman" w:hAnsi="Times New Roman"/>
          <w:sz w:val="24"/>
          <w:szCs w:val="24"/>
          <w:lang w:eastAsia="en-AU"/>
        </w:rPr>
        <w:t xml:space="preserve"> due process used by the AASB to develop accounting standard</w:t>
      </w:r>
      <w:r w:rsidR="00A763DE">
        <w:rPr>
          <w:rFonts w:ascii="Times New Roman" w:eastAsia="Times New Roman" w:hAnsi="Times New Roman"/>
          <w:sz w:val="24"/>
          <w:szCs w:val="24"/>
          <w:lang w:eastAsia="en-AU"/>
        </w:rPr>
        <w:t>s is outlined in the answer to Q</w:t>
      </w:r>
      <w:r w:rsidRPr="005506D7">
        <w:rPr>
          <w:rFonts w:ascii="Times New Roman" w:eastAsia="Times New Roman" w:hAnsi="Times New Roman"/>
          <w:sz w:val="24"/>
          <w:szCs w:val="24"/>
          <w:lang w:eastAsia="en-AU"/>
        </w:rPr>
        <w:t xml:space="preserve">uestion 6(a). </w:t>
      </w:r>
    </w:p>
    <w:p w:rsidR="0038787D" w:rsidRDefault="005506D7" w:rsidP="005506D7">
      <w:pPr>
        <w:tabs>
          <w:tab w:val="left" w:pos="540"/>
          <w:tab w:val="left" w:pos="1080"/>
        </w:tabs>
        <w:spacing w:after="0" w:line="320" w:lineRule="exact"/>
        <w:ind w:left="1080" w:hanging="1080"/>
        <w:jc w:val="both"/>
        <w:rPr>
          <w:rFonts w:ascii="Times New Roman" w:eastAsia="Times New Roman" w:hAnsi="Times New Roman"/>
          <w:b/>
          <w:sz w:val="24"/>
          <w:szCs w:val="24"/>
          <w:lang w:eastAsia="en-AU"/>
        </w:rPr>
      </w:pPr>
      <w:r w:rsidRPr="005506D7">
        <w:rPr>
          <w:rFonts w:ascii="Times New Roman" w:eastAsia="Times New Roman" w:hAnsi="Times New Roman"/>
          <w:b/>
          <w:sz w:val="24"/>
          <w:szCs w:val="24"/>
          <w:lang w:eastAsia="en-AU"/>
        </w:rPr>
        <w:lastRenderedPageBreak/>
        <w:tab/>
      </w:r>
    </w:p>
    <w:p w:rsidR="005506D7" w:rsidRPr="005506D7" w:rsidRDefault="0038787D" w:rsidP="005506D7">
      <w:pPr>
        <w:tabs>
          <w:tab w:val="left" w:pos="540"/>
          <w:tab w:val="left" w:pos="1080"/>
        </w:tabs>
        <w:spacing w:after="0" w:line="320" w:lineRule="exact"/>
        <w:ind w:left="1080" w:hanging="1080"/>
        <w:jc w:val="both"/>
        <w:rPr>
          <w:rFonts w:ascii="Times New Roman" w:eastAsia="Times New Roman" w:hAnsi="Times New Roman"/>
          <w:sz w:val="24"/>
          <w:szCs w:val="24"/>
          <w:lang w:eastAsia="en-AU"/>
        </w:rPr>
      </w:pPr>
      <w:r>
        <w:rPr>
          <w:rFonts w:ascii="Times New Roman" w:eastAsia="Times New Roman" w:hAnsi="Times New Roman"/>
          <w:b/>
          <w:sz w:val="24"/>
          <w:szCs w:val="24"/>
          <w:lang w:eastAsia="en-AU"/>
        </w:rPr>
        <w:tab/>
      </w:r>
      <w:r w:rsidR="005506D7" w:rsidRPr="005506D7">
        <w:rPr>
          <w:rFonts w:ascii="Times New Roman" w:eastAsia="Times New Roman" w:hAnsi="Times New Roman"/>
          <w:b/>
          <w:sz w:val="24"/>
          <w:szCs w:val="24"/>
          <w:lang w:eastAsia="en-AU"/>
        </w:rPr>
        <w:t>(b)</w:t>
      </w:r>
      <w:r w:rsidR="005506D7" w:rsidRPr="005506D7">
        <w:rPr>
          <w:rFonts w:ascii="Times New Roman" w:eastAsia="Times New Roman" w:hAnsi="Times New Roman"/>
          <w:b/>
          <w:sz w:val="24"/>
          <w:szCs w:val="24"/>
          <w:lang w:eastAsia="en-AU"/>
        </w:rPr>
        <w:tab/>
      </w:r>
      <w:r w:rsidR="005506D7" w:rsidRPr="005506D7">
        <w:rPr>
          <w:rFonts w:ascii="Times New Roman" w:eastAsia="Times New Roman" w:hAnsi="Times New Roman"/>
          <w:sz w:val="24"/>
          <w:szCs w:val="24"/>
          <w:lang w:eastAsia="en-AU"/>
        </w:rPr>
        <w:t>Currently, the</w:t>
      </w:r>
      <w:r w:rsidR="006A5C43">
        <w:rPr>
          <w:rFonts w:ascii="Times New Roman" w:eastAsia="Times New Roman" w:hAnsi="Times New Roman"/>
          <w:sz w:val="24"/>
          <w:szCs w:val="24"/>
          <w:lang w:eastAsia="en-AU"/>
        </w:rPr>
        <w:t xml:space="preserve"> AASB issues i</w:t>
      </w:r>
      <w:r w:rsidR="005506D7" w:rsidRPr="005506D7">
        <w:rPr>
          <w:rFonts w:ascii="Times New Roman" w:eastAsia="Times New Roman" w:hAnsi="Times New Roman"/>
          <w:sz w:val="24"/>
          <w:szCs w:val="24"/>
          <w:lang w:eastAsia="en-AU"/>
        </w:rPr>
        <w:t>nterpretations a</w:t>
      </w:r>
      <w:r w:rsidR="006A5C43">
        <w:rPr>
          <w:rFonts w:ascii="Times New Roman" w:eastAsia="Times New Roman" w:hAnsi="Times New Roman"/>
          <w:sz w:val="24"/>
          <w:szCs w:val="24"/>
          <w:lang w:eastAsia="en-AU"/>
        </w:rPr>
        <w:t>s</w:t>
      </w:r>
      <w:r w:rsidR="005506D7" w:rsidRPr="005506D7">
        <w:rPr>
          <w:rFonts w:ascii="Times New Roman" w:eastAsia="Times New Roman" w:hAnsi="Times New Roman"/>
          <w:sz w:val="24"/>
          <w:szCs w:val="24"/>
          <w:lang w:eastAsia="en-AU"/>
        </w:rPr>
        <w:t xml:space="preserve"> a means of providing timely guidance on urgent financial reporting issues. For example, </w:t>
      </w:r>
      <w:r w:rsidR="005506D7" w:rsidRPr="005506D7">
        <w:rPr>
          <w:rFonts w:ascii="Times New Roman" w:eastAsia="Times New Roman" w:hAnsi="Times New Roman"/>
          <w:i/>
          <w:sz w:val="24"/>
          <w:szCs w:val="24"/>
          <w:lang w:eastAsia="en-AU"/>
        </w:rPr>
        <w:t xml:space="preserve">AASB Interpretation </w:t>
      </w:r>
      <w:r w:rsidR="007D2C6B">
        <w:rPr>
          <w:rFonts w:ascii="Times New Roman" w:eastAsia="Times New Roman" w:hAnsi="Times New Roman"/>
          <w:i/>
          <w:sz w:val="24"/>
          <w:szCs w:val="24"/>
          <w:lang w:eastAsia="en-AU"/>
        </w:rPr>
        <w:t>2</w:t>
      </w:r>
      <w:r w:rsidR="007D2C6B" w:rsidRPr="005506D7">
        <w:rPr>
          <w:rFonts w:ascii="Times New Roman" w:eastAsia="Times New Roman" w:hAnsi="Times New Roman"/>
          <w:sz w:val="24"/>
          <w:szCs w:val="24"/>
          <w:lang w:eastAsia="en-AU"/>
        </w:rPr>
        <w:t xml:space="preserve"> </w:t>
      </w:r>
      <w:r w:rsidR="005506D7" w:rsidRPr="005506D7">
        <w:rPr>
          <w:rFonts w:ascii="Times New Roman" w:eastAsia="Times New Roman" w:hAnsi="Times New Roman"/>
          <w:sz w:val="24"/>
          <w:szCs w:val="24"/>
          <w:lang w:eastAsia="en-AU"/>
        </w:rPr>
        <w:t>‘</w:t>
      </w:r>
      <w:r w:rsidR="007D2C6B" w:rsidRPr="007D2C6B">
        <w:rPr>
          <w:rFonts w:ascii="Times New Roman" w:eastAsia="Times New Roman" w:hAnsi="Times New Roman"/>
          <w:sz w:val="24"/>
          <w:szCs w:val="24"/>
          <w:lang w:eastAsia="en-AU"/>
        </w:rPr>
        <w:t>Members’ Shares in Co-operative Entities and Similar Instruments</w:t>
      </w:r>
      <w:r w:rsidR="005506D7" w:rsidRPr="005506D7">
        <w:rPr>
          <w:rFonts w:ascii="Times New Roman" w:eastAsia="Times New Roman" w:hAnsi="Times New Roman"/>
          <w:sz w:val="24"/>
          <w:szCs w:val="24"/>
          <w:lang w:eastAsia="en-AU"/>
        </w:rPr>
        <w:t xml:space="preserve">’ deals with how to </w:t>
      </w:r>
      <w:r w:rsidR="007D2C6B">
        <w:rPr>
          <w:rFonts w:ascii="Times New Roman" w:eastAsia="Times New Roman" w:hAnsi="Times New Roman"/>
          <w:sz w:val="24"/>
          <w:szCs w:val="24"/>
          <w:lang w:eastAsia="en-AU"/>
        </w:rPr>
        <w:t>determine the economic substance of ‘shares’ issued by co-operative entities to their members.</w:t>
      </w:r>
      <w:r>
        <w:rPr>
          <w:rFonts w:ascii="Times New Roman" w:eastAsia="Times New Roman" w:hAnsi="Times New Roman"/>
          <w:sz w:val="24"/>
          <w:szCs w:val="24"/>
          <w:lang w:eastAsia="en-AU"/>
        </w:rPr>
        <w:t xml:space="preserve"> </w:t>
      </w:r>
      <w:r w:rsidR="007D2C6B">
        <w:rPr>
          <w:rFonts w:ascii="Times New Roman" w:eastAsia="Times New Roman" w:hAnsi="Times New Roman"/>
          <w:sz w:val="24"/>
          <w:szCs w:val="24"/>
          <w:lang w:eastAsia="en-AU"/>
        </w:rPr>
        <w:t>For example, often a co-operative entity’s constitution requires the entity to buy-back its shares from a member who decides to leave the co-operative.</w:t>
      </w:r>
      <w:r>
        <w:rPr>
          <w:rFonts w:ascii="Times New Roman" w:eastAsia="Times New Roman" w:hAnsi="Times New Roman"/>
          <w:sz w:val="24"/>
          <w:szCs w:val="24"/>
          <w:lang w:eastAsia="en-AU"/>
        </w:rPr>
        <w:t xml:space="preserve"> </w:t>
      </w:r>
      <w:r w:rsidR="007D2C6B">
        <w:rPr>
          <w:rFonts w:ascii="Times New Roman" w:eastAsia="Times New Roman" w:hAnsi="Times New Roman"/>
          <w:sz w:val="24"/>
          <w:szCs w:val="24"/>
          <w:lang w:eastAsia="en-AU"/>
        </w:rPr>
        <w:t>As the entity cannot avoid buying-back the share, this suggests that the share instrument is more in the nature of a liability than an equity instrument (even though it is called a ‘share’).</w:t>
      </w:r>
      <w:r>
        <w:rPr>
          <w:rFonts w:ascii="Times New Roman" w:eastAsia="Times New Roman" w:hAnsi="Times New Roman"/>
          <w:sz w:val="24"/>
          <w:szCs w:val="24"/>
          <w:lang w:eastAsia="en-AU"/>
        </w:rPr>
        <w:t xml:space="preserve"> </w:t>
      </w:r>
      <w:r w:rsidR="007D2C6B">
        <w:rPr>
          <w:rFonts w:ascii="Times New Roman" w:eastAsia="Times New Roman" w:hAnsi="Times New Roman"/>
          <w:sz w:val="24"/>
          <w:szCs w:val="24"/>
          <w:lang w:eastAsia="en-AU"/>
        </w:rPr>
        <w:t>Interpretation 2 provides guidance on how to classify such ‘shares’</w:t>
      </w:r>
      <w:r w:rsidR="005506D7" w:rsidRPr="005506D7">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rsidR="0038787D" w:rsidRDefault="0038787D" w:rsidP="0038787D">
      <w:pPr>
        <w:spacing w:after="0" w:line="320" w:lineRule="exact"/>
        <w:ind w:left="1080"/>
        <w:rPr>
          <w:rFonts w:ascii="Times New Roman" w:eastAsia="Times New Roman" w:hAnsi="Times New Roman"/>
          <w:sz w:val="24"/>
          <w:szCs w:val="24"/>
          <w:lang w:eastAsia="en-AU"/>
        </w:rPr>
      </w:pPr>
    </w:p>
    <w:p w:rsidR="005506D7" w:rsidRPr="005506D7" w:rsidRDefault="005506D7" w:rsidP="0038787D">
      <w:pPr>
        <w:spacing w:after="0" w:line="320" w:lineRule="exact"/>
        <w:ind w:left="1080"/>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w:t>
      </w:r>
      <w:r w:rsidR="003B09A3">
        <w:rPr>
          <w:rFonts w:ascii="Times New Roman" w:eastAsia="Times New Roman" w:hAnsi="Times New Roman"/>
          <w:sz w:val="24"/>
          <w:szCs w:val="24"/>
          <w:lang w:eastAsia="en-AU"/>
        </w:rPr>
        <w:t>due process used to develop an i</w:t>
      </w:r>
      <w:r w:rsidRPr="005506D7">
        <w:rPr>
          <w:rFonts w:ascii="Times New Roman" w:eastAsia="Times New Roman" w:hAnsi="Times New Roman"/>
          <w:sz w:val="24"/>
          <w:szCs w:val="24"/>
          <w:lang w:eastAsia="en-AU"/>
        </w:rPr>
        <w:t>nterpretation has a much shorter timeframe than the due process necessary to develop an accounting standard. To illu</w:t>
      </w:r>
      <w:r w:rsidR="003B09A3">
        <w:rPr>
          <w:rFonts w:ascii="Times New Roman" w:eastAsia="Times New Roman" w:hAnsi="Times New Roman"/>
          <w:sz w:val="24"/>
          <w:szCs w:val="24"/>
          <w:lang w:eastAsia="en-AU"/>
        </w:rPr>
        <w:t>strate, the AASB will issue an i</w:t>
      </w:r>
      <w:r w:rsidRPr="005506D7">
        <w:rPr>
          <w:rFonts w:ascii="Times New Roman" w:eastAsia="Times New Roman" w:hAnsi="Times New Roman"/>
          <w:sz w:val="24"/>
          <w:szCs w:val="24"/>
          <w:lang w:eastAsia="en-AU"/>
        </w:rPr>
        <w:t xml:space="preserve">nterpretation as follows: </w:t>
      </w:r>
    </w:p>
    <w:p w:rsidR="005506D7" w:rsidRPr="005506D7" w:rsidRDefault="005506D7" w:rsidP="004D3DFB">
      <w:pPr>
        <w:widowControl w:val="0"/>
        <w:numPr>
          <w:ilvl w:val="0"/>
          <w:numId w:val="7"/>
        </w:numPr>
        <w:autoSpaceDE w:val="0"/>
        <w:autoSpaceDN w:val="0"/>
        <w:adjustRightInd w:val="0"/>
        <w:spacing w:after="0" w:line="320" w:lineRule="exact"/>
        <w:ind w:left="14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Interpretation Advisory Panel</w:t>
      </w:r>
      <w:r w:rsidR="003B09A3">
        <w:rPr>
          <w:rFonts w:ascii="Times New Roman" w:eastAsia="Times New Roman" w:hAnsi="Times New Roman"/>
          <w:sz w:val="24"/>
          <w:szCs w:val="24"/>
          <w:lang w:eastAsia="en-AU"/>
        </w:rPr>
        <w:t>s</w:t>
      </w:r>
      <w:r w:rsidRPr="005506D7">
        <w:rPr>
          <w:rFonts w:ascii="Times New Roman" w:eastAsia="Times New Roman" w:hAnsi="Times New Roman"/>
          <w:sz w:val="24"/>
          <w:szCs w:val="24"/>
          <w:lang w:eastAsia="en-AU"/>
        </w:rPr>
        <w:t xml:space="preserve"> may be formed, as required on a topic-by-topic basis. The role of a panel is to prepare alternative views on the issue and</w:t>
      </w:r>
      <w:r w:rsidR="00D81EB3">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where appropriate, make recommendations to the AASB. </w:t>
      </w:r>
    </w:p>
    <w:p w:rsidR="005506D7" w:rsidRPr="005506D7" w:rsidRDefault="005506D7" w:rsidP="005506D7">
      <w:pPr>
        <w:widowControl w:val="0"/>
        <w:numPr>
          <w:ilvl w:val="0"/>
          <w:numId w:val="7"/>
        </w:numPr>
        <w:autoSpaceDE w:val="0"/>
        <w:autoSpaceDN w:val="0"/>
        <w:adjustRightInd w:val="0"/>
        <w:spacing w:after="0" w:line="320" w:lineRule="exact"/>
        <w:ind w:left="14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due process will include publishing the composition of each panel and its recommendation on the AASB’s website for an appropriate period. Where the </w:t>
      </w:r>
      <w:r w:rsidR="00F47186">
        <w:rPr>
          <w:rFonts w:ascii="Times New Roman" w:eastAsia="Times New Roman" w:hAnsi="Times New Roman"/>
          <w:sz w:val="24"/>
          <w:szCs w:val="24"/>
          <w:lang w:eastAsia="en-AU"/>
        </w:rPr>
        <w:t>AASB proposes to issue an i</w:t>
      </w:r>
      <w:r w:rsidRPr="005506D7">
        <w:rPr>
          <w:rFonts w:ascii="Times New Roman" w:eastAsia="Times New Roman" w:hAnsi="Times New Roman"/>
          <w:sz w:val="24"/>
          <w:szCs w:val="24"/>
          <w:lang w:eastAsia="en-AU"/>
        </w:rPr>
        <w:t xml:space="preserve">nterpretation, the proposed </w:t>
      </w:r>
      <w:r w:rsidR="00F47186">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nterpretation will be further exposed on the AASB’s website for an appropriate period before the AASB considers it for formal adoption.</w:t>
      </w:r>
    </w:p>
    <w:p w:rsidR="005506D7" w:rsidRPr="005506D7" w:rsidRDefault="005506D7" w:rsidP="005506D7">
      <w:pPr>
        <w:spacing w:after="0" w:line="320" w:lineRule="exact"/>
        <w:jc w:val="both"/>
        <w:rPr>
          <w:rFonts w:ascii="Times New Roman" w:eastAsia="Times New Roman" w:hAnsi="Times New Roman"/>
          <w:sz w:val="24"/>
          <w:szCs w:val="24"/>
          <w:lang w:eastAsia="en-AU"/>
        </w:rPr>
      </w:pPr>
    </w:p>
    <w:p w:rsidR="005506D7" w:rsidRDefault="005506D7" w:rsidP="00140C52">
      <w:pPr>
        <w:tabs>
          <w:tab w:val="left" w:pos="540"/>
        </w:tabs>
        <w:spacing w:after="0" w:line="320" w:lineRule="exact"/>
        <w:ind w:left="540" w:hanging="540"/>
        <w:jc w:val="both"/>
        <w:rPr>
          <w:rFonts w:ascii="Times New Roman" w:eastAsia="Times New Roman" w:hAnsi="Times New Roman"/>
          <w:color w:val="000000"/>
          <w:sz w:val="24"/>
          <w:szCs w:val="20"/>
        </w:rPr>
      </w:pPr>
      <w:r w:rsidRPr="005506D7">
        <w:rPr>
          <w:rFonts w:ascii="Times New Roman" w:eastAsia="Times New Roman" w:hAnsi="Times New Roman"/>
          <w:b/>
          <w:sz w:val="24"/>
          <w:szCs w:val="24"/>
          <w:lang w:eastAsia="en-AU"/>
        </w:rPr>
        <w:t>8</w:t>
      </w:r>
      <w:r w:rsidRPr="005506D7">
        <w:rPr>
          <w:rFonts w:ascii="Times New Roman" w:eastAsia="Times New Roman" w:hAnsi="Times New Roman"/>
          <w:b/>
          <w:sz w:val="24"/>
          <w:szCs w:val="24"/>
          <w:lang w:eastAsia="en-AU"/>
        </w:rPr>
        <w:tab/>
      </w:r>
      <w:r w:rsidR="00140C52" w:rsidRPr="00140C52">
        <w:rPr>
          <w:rFonts w:ascii="Times New Roman" w:eastAsia="Times New Roman" w:hAnsi="Times New Roman"/>
          <w:color w:val="000000"/>
          <w:sz w:val="24"/>
          <w:szCs w:val="20"/>
        </w:rPr>
        <w:t xml:space="preserve">AASB Interpretations are designed to provide timely guidance to preparers of financial statements on various financial reporting issues. For example, sometimes after an accounting standard is issued, problems occur in its implementation where diversity in practice arises because financial statement preparers interpret the requirements of the standard in diverse ways. In addition, financial reporting problems may arise which do not warrant either amendments to an existing standard or the preparation of a new standard. In these cases, it may have been appropriate to resolve the problems by issuing an interpretation to </w:t>
      </w:r>
      <w:proofErr w:type="gramStart"/>
      <w:r w:rsidR="00140C52" w:rsidRPr="00140C52">
        <w:rPr>
          <w:rFonts w:ascii="Times New Roman" w:eastAsia="Times New Roman" w:hAnsi="Times New Roman"/>
          <w:color w:val="000000"/>
          <w:sz w:val="24"/>
          <w:szCs w:val="20"/>
        </w:rPr>
        <w:t>clarify,</w:t>
      </w:r>
      <w:proofErr w:type="gramEnd"/>
      <w:r w:rsidR="00140C52" w:rsidRPr="00140C52">
        <w:rPr>
          <w:rFonts w:ascii="Times New Roman" w:eastAsia="Times New Roman" w:hAnsi="Times New Roman"/>
          <w:color w:val="000000"/>
          <w:sz w:val="24"/>
          <w:szCs w:val="20"/>
        </w:rPr>
        <w:t xml:space="preserve"> explain or elaborate upon existing standards. Thus, interpretations have a much narrower sc</w:t>
      </w:r>
      <w:r w:rsidR="00140C52">
        <w:rPr>
          <w:rFonts w:ascii="Times New Roman" w:eastAsia="Times New Roman" w:hAnsi="Times New Roman"/>
          <w:color w:val="000000"/>
          <w:sz w:val="24"/>
          <w:szCs w:val="20"/>
        </w:rPr>
        <w:t xml:space="preserve">ope than accounting standards. </w:t>
      </w:r>
      <w:r w:rsidR="00140C52" w:rsidRPr="00140C52">
        <w:rPr>
          <w:rFonts w:ascii="Times New Roman" w:eastAsia="Times New Roman" w:hAnsi="Times New Roman"/>
          <w:color w:val="000000"/>
          <w:sz w:val="24"/>
          <w:szCs w:val="20"/>
        </w:rPr>
        <w:t xml:space="preserve">They do not introduce ‘new’ </w:t>
      </w:r>
      <w:proofErr w:type="gramStart"/>
      <w:r w:rsidR="00140C52" w:rsidRPr="00140C52">
        <w:rPr>
          <w:rFonts w:ascii="Times New Roman" w:eastAsia="Times New Roman" w:hAnsi="Times New Roman"/>
          <w:color w:val="000000"/>
          <w:sz w:val="24"/>
          <w:szCs w:val="20"/>
        </w:rPr>
        <w:t>requirements,</w:t>
      </w:r>
      <w:proofErr w:type="gramEnd"/>
      <w:r w:rsidR="00140C52" w:rsidRPr="00140C52">
        <w:rPr>
          <w:rFonts w:ascii="Times New Roman" w:eastAsia="Times New Roman" w:hAnsi="Times New Roman"/>
          <w:color w:val="000000"/>
          <w:sz w:val="24"/>
          <w:szCs w:val="20"/>
        </w:rPr>
        <w:t xml:space="preserve"> rather they clarify the application of the existing requirements in the relevant accounting standards.</w:t>
      </w:r>
    </w:p>
    <w:p w:rsidR="00140C52" w:rsidRPr="005506D7" w:rsidRDefault="00140C52" w:rsidP="00140C52">
      <w:pPr>
        <w:tabs>
          <w:tab w:val="left" w:pos="540"/>
        </w:tabs>
        <w:spacing w:after="0" w:line="320" w:lineRule="exact"/>
        <w:ind w:left="540" w:hanging="540"/>
        <w:jc w:val="both"/>
        <w:rPr>
          <w:rFonts w:ascii="Times New Roman" w:eastAsia="Times New Roman" w:hAnsi="Times New Roman"/>
          <w:sz w:val="24"/>
          <w:szCs w:val="20"/>
        </w:rPr>
      </w:pPr>
    </w:p>
    <w:p w:rsidR="005506D7" w:rsidRPr="005506D7" w:rsidRDefault="005506D7" w:rsidP="005506D7">
      <w:pPr>
        <w:tabs>
          <w:tab w:val="left" w:pos="540"/>
        </w:tabs>
        <w:spacing w:after="0" w:line="320" w:lineRule="exact"/>
        <w:ind w:left="540" w:hanging="54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9</w:t>
      </w:r>
      <w:r w:rsidRPr="005506D7">
        <w:rPr>
          <w:rFonts w:ascii="Times New Roman" w:eastAsia="Times New Roman" w:hAnsi="Times New Roman"/>
          <w:b/>
          <w:sz w:val="24"/>
          <w:szCs w:val="24"/>
          <w:lang w:eastAsia="en-AU"/>
        </w:rPr>
        <w:tab/>
      </w:r>
      <w:r w:rsidRPr="005506D7">
        <w:rPr>
          <w:rFonts w:ascii="Times New Roman" w:eastAsia="Times New Roman" w:hAnsi="Times New Roman"/>
          <w:sz w:val="24"/>
          <w:szCs w:val="24"/>
          <w:lang w:eastAsia="en-AU"/>
        </w:rPr>
        <w:t xml:space="preserve">An answer to this question should identify the differences between </w:t>
      </w:r>
      <w:r w:rsidR="007C5B81">
        <w:rPr>
          <w:rFonts w:ascii="Times New Roman" w:eastAsia="Times New Roman" w:hAnsi="Times New Roman"/>
          <w:sz w:val="24"/>
          <w:szCs w:val="24"/>
          <w:lang w:eastAsia="en-AU"/>
        </w:rPr>
        <w:t>a</w:t>
      </w:r>
      <w:r w:rsidR="00C15635">
        <w:rPr>
          <w:rFonts w:ascii="Times New Roman" w:eastAsia="Times New Roman" w:hAnsi="Times New Roman"/>
          <w:sz w:val="24"/>
          <w:szCs w:val="24"/>
          <w:lang w:eastAsia="en-AU"/>
        </w:rPr>
        <w:t xml:space="preserve">ccounting </w:t>
      </w:r>
      <w:r w:rsidR="007C5B81">
        <w:rPr>
          <w:rFonts w:ascii="Times New Roman" w:eastAsia="Times New Roman" w:hAnsi="Times New Roman"/>
          <w:sz w:val="24"/>
          <w:szCs w:val="24"/>
          <w:lang w:eastAsia="en-AU"/>
        </w:rPr>
        <w:t>s</w:t>
      </w:r>
      <w:r w:rsidR="00C15635">
        <w:rPr>
          <w:rFonts w:ascii="Times New Roman" w:eastAsia="Times New Roman" w:hAnsi="Times New Roman"/>
          <w:sz w:val="24"/>
          <w:szCs w:val="24"/>
          <w:lang w:eastAsia="en-AU"/>
        </w:rPr>
        <w:t xml:space="preserve">tandards and </w:t>
      </w:r>
      <w:r w:rsidR="007C5B81">
        <w:rPr>
          <w:rFonts w:ascii="Times New Roman" w:eastAsia="Times New Roman" w:hAnsi="Times New Roman"/>
          <w:sz w:val="24"/>
          <w:szCs w:val="24"/>
          <w:lang w:eastAsia="en-AU"/>
        </w:rPr>
        <w:t>a</w:t>
      </w:r>
      <w:r w:rsidR="00C15635">
        <w:rPr>
          <w:rFonts w:ascii="Times New Roman" w:eastAsia="Times New Roman" w:hAnsi="Times New Roman"/>
          <w:sz w:val="24"/>
          <w:szCs w:val="24"/>
          <w:lang w:eastAsia="en-AU"/>
        </w:rPr>
        <w:t xml:space="preserve">ccounting </w:t>
      </w:r>
      <w:r w:rsidR="007C5B81">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nterpretations as follows:</w:t>
      </w:r>
    </w:p>
    <w:p w:rsidR="005506D7" w:rsidRPr="005506D7" w:rsidRDefault="0038787D" w:rsidP="004D3DFB">
      <w:pPr>
        <w:tabs>
          <w:tab w:val="left" w:pos="-1440"/>
          <w:tab w:val="left" w:pos="-720"/>
          <w:tab w:val="left" w:pos="1"/>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b/>
          <w:sz w:val="24"/>
          <w:szCs w:val="24"/>
          <w:lang w:eastAsia="en-AU"/>
        </w:rPr>
      </w:pP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sidR="005506D7" w:rsidRPr="00093956">
        <w:rPr>
          <w:rFonts w:ascii="Times New Roman" w:eastAsia="Times New Roman" w:hAnsi="Times New Roman"/>
          <w:b/>
          <w:sz w:val="24"/>
          <w:szCs w:val="24"/>
          <w:lang w:eastAsia="en-AU"/>
        </w:rPr>
        <w:t>(a)</w:t>
      </w:r>
      <w:r w:rsidR="005506D7" w:rsidRPr="005506D7">
        <w:rPr>
          <w:rFonts w:ascii="Times New Roman" w:eastAsia="Times New Roman" w:hAnsi="Times New Roman"/>
          <w:sz w:val="24"/>
          <w:szCs w:val="24"/>
          <w:lang w:eastAsia="en-AU"/>
        </w:rPr>
        <w:tab/>
      </w:r>
      <w:r w:rsidR="005506D7" w:rsidRPr="005506D7">
        <w:rPr>
          <w:rFonts w:ascii="Times New Roman" w:eastAsia="Times New Roman" w:hAnsi="Times New Roman"/>
          <w:b/>
          <w:sz w:val="24"/>
          <w:szCs w:val="24"/>
          <w:lang w:eastAsia="en-AU"/>
        </w:rPr>
        <w:t>Scope</w:t>
      </w:r>
    </w:p>
    <w:p w:rsidR="005506D7" w:rsidRPr="005506D7" w:rsidRDefault="007C5B81" w:rsidP="005506D7">
      <w:pPr>
        <w:numPr>
          <w:ilvl w:val="0"/>
          <w:numId w:val="2"/>
        </w:numPr>
        <w:tabs>
          <w:tab w:val="left" w:pos="-1440"/>
          <w:tab w:val="left" w:pos="-720"/>
          <w:tab w:val="left" w:pos="1"/>
          <w:tab w:val="left" w:pos="408"/>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Accounting s</w:t>
      </w:r>
      <w:r w:rsidR="005506D7" w:rsidRPr="005506D7">
        <w:rPr>
          <w:rFonts w:ascii="Times New Roman" w:eastAsia="Times New Roman" w:hAnsi="Times New Roman"/>
          <w:sz w:val="24"/>
          <w:szCs w:val="24"/>
          <w:lang w:eastAsia="en-AU"/>
        </w:rPr>
        <w:t>tandards address m</w:t>
      </w:r>
      <w:r>
        <w:rPr>
          <w:rFonts w:ascii="Times New Roman" w:eastAsia="Times New Roman" w:hAnsi="Times New Roman"/>
          <w:sz w:val="24"/>
          <w:szCs w:val="24"/>
          <w:lang w:eastAsia="en-AU"/>
        </w:rPr>
        <w:t>uch broader issues/topics than i</w:t>
      </w:r>
      <w:r w:rsidR="005506D7" w:rsidRPr="005506D7">
        <w:rPr>
          <w:rFonts w:ascii="Times New Roman" w:eastAsia="Times New Roman" w:hAnsi="Times New Roman"/>
          <w:sz w:val="24"/>
          <w:szCs w:val="24"/>
          <w:lang w:eastAsia="en-AU"/>
        </w:rPr>
        <w:t xml:space="preserve">nterpretations. Accounting </w:t>
      </w:r>
      <w:r>
        <w:rPr>
          <w:rFonts w:ascii="Times New Roman" w:eastAsia="Times New Roman" w:hAnsi="Times New Roman"/>
          <w:sz w:val="24"/>
          <w:szCs w:val="24"/>
          <w:lang w:eastAsia="en-AU"/>
        </w:rPr>
        <w:t>s</w:t>
      </w:r>
      <w:r w:rsidR="005506D7" w:rsidRPr="005506D7">
        <w:rPr>
          <w:rFonts w:ascii="Times New Roman" w:eastAsia="Times New Roman" w:hAnsi="Times New Roman"/>
          <w:sz w:val="24"/>
          <w:szCs w:val="24"/>
          <w:lang w:eastAsia="en-AU"/>
        </w:rPr>
        <w:t xml:space="preserve">tandards prescribe accounting and disclosure requirements </w:t>
      </w:r>
      <w:r w:rsidR="005506D7" w:rsidRPr="005506D7">
        <w:rPr>
          <w:rFonts w:ascii="Times New Roman" w:eastAsia="Times New Roman" w:hAnsi="Times New Roman"/>
          <w:sz w:val="24"/>
          <w:szCs w:val="24"/>
          <w:lang w:eastAsia="en-AU"/>
        </w:rPr>
        <w:lastRenderedPageBreak/>
        <w:t xml:space="preserve">relating to a broad area/topic, for example, </w:t>
      </w:r>
      <w:r w:rsidR="005506D7" w:rsidRPr="005506D7">
        <w:rPr>
          <w:rFonts w:ascii="Times New Roman" w:eastAsia="Times New Roman" w:hAnsi="Times New Roman"/>
          <w:i/>
          <w:sz w:val="24"/>
          <w:szCs w:val="24"/>
          <w:lang w:eastAsia="en-AU"/>
        </w:rPr>
        <w:t>AASB 137</w:t>
      </w:r>
      <w:r w:rsidR="005506D7" w:rsidRPr="005506D7">
        <w:rPr>
          <w:rFonts w:ascii="Times New Roman" w:eastAsia="Times New Roman" w:hAnsi="Times New Roman"/>
          <w:sz w:val="24"/>
          <w:szCs w:val="24"/>
          <w:lang w:eastAsia="en-AU"/>
        </w:rPr>
        <w:t xml:space="preserve"> ‘Provisions, Contingent Liabilities and Contingent Assets’.</w:t>
      </w:r>
    </w:p>
    <w:p w:rsidR="005506D7" w:rsidRPr="005506D7" w:rsidRDefault="005506D7" w:rsidP="005506D7">
      <w:pPr>
        <w:numPr>
          <w:ilvl w:val="0"/>
          <w:numId w:val="2"/>
        </w:numPr>
        <w:tabs>
          <w:tab w:val="left" w:pos="-1440"/>
          <w:tab w:val="left" w:pos="-720"/>
          <w:tab w:val="left" w:pos="1"/>
          <w:tab w:val="left" w:pos="408"/>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line="320" w:lineRule="exact"/>
        <w:ind w:left="1440" w:hanging="28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Interpretations prescribe accounting and/or disclosure requirements relating to very specific/narrow issues, for example, </w:t>
      </w:r>
      <w:r w:rsidRPr="00EC1F9D">
        <w:rPr>
          <w:rFonts w:ascii="Times New Roman" w:eastAsia="Times New Roman" w:hAnsi="Times New Roman"/>
          <w:i/>
          <w:sz w:val="24"/>
          <w:szCs w:val="24"/>
          <w:lang w:eastAsia="en-AU"/>
        </w:rPr>
        <w:t>Interpretation 132</w:t>
      </w:r>
      <w:r w:rsidRPr="005506D7">
        <w:rPr>
          <w:rFonts w:ascii="Times New Roman" w:eastAsia="Times New Roman" w:hAnsi="Times New Roman"/>
          <w:sz w:val="24"/>
          <w:szCs w:val="24"/>
          <w:lang w:eastAsia="en-AU"/>
        </w:rPr>
        <w:t xml:space="preserve"> ‘Intangible Assets – Web Site Costs’.</w:t>
      </w:r>
    </w:p>
    <w:p w:rsidR="005506D7" w:rsidRPr="005506D7" w:rsidRDefault="005506D7" w:rsidP="005506D7">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b/>
      </w:r>
      <w:r w:rsidRPr="005506D7">
        <w:rPr>
          <w:rFonts w:ascii="Times New Roman" w:eastAsia="Times New Roman" w:hAnsi="Times New Roman"/>
          <w:sz w:val="24"/>
          <w:szCs w:val="24"/>
          <w:lang w:eastAsia="en-AU"/>
        </w:rPr>
        <w:tab/>
      </w:r>
      <w:r w:rsidRPr="00093956">
        <w:rPr>
          <w:rFonts w:ascii="Times New Roman" w:eastAsia="Times New Roman" w:hAnsi="Times New Roman"/>
          <w:b/>
          <w:sz w:val="24"/>
          <w:szCs w:val="24"/>
          <w:lang w:eastAsia="en-AU"/>
        </w:rPr>
        <w:t>(b)</w:t>
      </w:r>
      <w:r w:rsidRPr="005506D7">
        <w:rPr>
          <w:rFonts w:ascii="Times New Roman" w:eastAsia="Times New Roman" w:hAnsi="Times New Roman"/>
          <w:sz w:val="24"/>
          <w:szCs w:val="24"/>
          <w:lang w:eastAsia="en-AU"/>
        </w:rPr>
        <w:tab/>
      </w:r>
      <w:r w:rsidRPr="005506D7">
        <w:rPr>
          <w:rFonts w:ascii="Times New Roman" w:eastAsia="Times New Roman" w:hAnsi="Times New Roman"/>
          <w:b/>
          <w:sz w:val="24"/>
          <w:szCs w:val="24"/>
          <w:lang w:eastAsia="en-AU"/>
        </w:rPr>
        <w:t>Context/Framework</w:t>
      </w:r>
    </w:p>
    <w:p w:rsidR="005506D7" w:rsidRPr="005506D7" w:rsidRDefault="007C5B81" w:rsidP="005506D7">
      <w:pPr>
        <w:numPr>
          <w:ilvl w:val="0"/>
          <w:numId w:val="2"/>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AASB evaluates proposed accounting s</w:t>
      </w:r>
      <w:r w:rsidR="005506D7" w:rsidRPr="005506D7">
        <w:rPr>
          <w:rFonts w:ascii="Times New Roman" w:eastAsia="Times New Roman" w:hAnsi="Times New Roman"/>
          <w:sz w:val="24"/>
          <w:szCs w:val="24"/>
          <w:lang w:eastAsia="en-AU"/>
        </w:rPr>
        <w:t>tandards in the context of the conceptual framework.</w:t>
      </w:r>
    </w:p>
    <w:p w:rsidR="005506D7" w:rsidRPr="005506D7" w:rsidRDefault="005506D7" w:rsidP="005506D7">
      <w:pPr>
        <w:numPr>
          <w:ilvl w:val="0"/>
          <w:numId w:val="2"/>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line="320" w:lineRule="exact"/>
        <w:ind w:left="1440" w:hanging="28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Interpretations are prepa</w:t>
      </w:r>
      <w:r w:rsidR="00AB53FC">
        <w:rPr>
          <w:rFonts w:ascii="Times New Roman" w:eastAsia="Times New Roman" w:hAnsi="Times New Roman"/>
          <w:sz w:val="24"/>
          <w:szCs w:val="24"/>
          <w:lang w:eastAsia="en-AU"/>
        </w:rPr>
        <w:t>red in the context of existing accounting s</w:t>
      </w:r>
      <w:r w:rsidRPr="005506D7">
        <w:rPr>
          <w:rFonts w:ascii="Times New Roman" w:eastAsia="Times New Roman" w:hAnsi="Times New Roman"/>
          <w:sz w:val="24"/>
          <w:szCs w:val="24"/>
          <w:lang w:eastAsia="en-AU"/>
        </w:rPr>
        <w:t>tandards and the conceptual framework.</w:t>
      </w:r>
    </w:p>
    <w:p w:rsidR="005506D7" w:rsidRPr="005506D7" w:rsidRDefault="005506D7" w:rsidP="005506D7">
      <w:pPr>
        <w:tabs>
          <w:tab w:val="left" w:pos="-1440"/>
          <w:tab w:val="left" w:pos="-720"/>
          <w:tab w:val="left" w:pos="1"/>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b/>
      </w:r>
      <w:r w:rsidRPr="005506D7">
        <w:rPr>
          <w:rFonts w:ascii="Times New Roman" w:eastAsia="Times New Roman" w:hAnsi="Times New Roman"/>
          <w:sz w:val="24"/>
          <w:szCs w:val="24"/>
          <w:lang w:eastAsia="en-AU"/>
        </w:rPr>
        <w:tab/>
      </w:r>
      <w:r w:rsidRPr="00093956">
        <w:rPr>
          <w:rFonts w:ascii="Times New Roman" w:eastAsia="Times New Roman" w:hAnsi="Times New Roman"/>
          <w:b/>
          <w:sz w:val="24"/>
          <w:szCs w:val="24"/>
          <w:lang w:eastAsia="en-AU"/>
        </w:rPr>
        <w:t>(c)</w:t>
      </w:r>
      <w:r w:rsidRPr="005506D7">
        <w:rPr>
          <w:rFonts w:ascii="Times New Roman" w:eastAsia="Times New Roman" w:hAnsi="Times New Roman"/>
          <w:sz w:val="24"/>
          <w:szCs w:val="24"/>
          <w:lang w:eastAsia="en-AU"/>
        </w:rPr>
        <w:tab/>
      </w:r>
      <w:r w:rsidRPr="005506D7">
        <w:rPr>
          <w:rFonts w:ascii="Times New Roman" w:eastAsia="Times New Roman" w:hAnsi="Times New Roman"/>
          <w:b/>
          <w:sz w:val="24"/>
          <w:szCs w:val="24"/>
          <w:lang w:eastAsia="en-AU"/>
        </w:rPr>
        <w:t>Due Process</w:t>
      </w:r>
    </w:p>
    <w:p w:rsidR="005506D7" w:rsidRPr="005506D7" w:rsidRDefault="00811CC7" w:rsidP="005506D7">
      <w:pPr>
        <w:numPr>
          <w:ilvl w:val="0"/>
          <w:numId w:val="3"/>
        </w:numPr>
        <w:tabs>
          <w:tab w:val="left" w:pos="-1440"/>
          <w:tab w:val="left" w:pos="-720"/>
          <w:tab w:val="left" w:pos="1"/>
          <w:tab w:val="left" w:pos="4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Accounting s</w:t>
      </w:r>
      <w:r w:rsidR="005506D7" w:rsidRPr="005506D7">
        <w:rPr>
          <w:rFonts w:ascii="Times New Roman" w:eastAsia="Times New Roman" w:hAnsi="Times New Roman"/>
          <w:sz w:val="24"/>
          <w:szCs w:val="24"/>
          <w:lang w:eastAsia="en-AU"/>
        </w:rPr>
        <w:t xml:space="preserve">tandards are developed by the AASB after an extensive due process, including consultation with a broad range of constituents, and the preparation of discussion papers, exposure drafts and draft standards. </w:t>
      </w:r>
    </w:p>
    <w:p w:rsidR="005506D7" w:rsidRPr="005506D7" w:rsidRDefault="005506D7" w:rsidP="005506D7">
      <w:pPr>
        <w:numPr>
          <w:ilvl w:val="0"/>
          <w:numId w:val="3"/>
        </w:numPr>
        <w:tabs>
          <w:tab w:val="left" w:pos="-1440"/>
          <w:tab w:val="left" w:pos="-720"/>
          <w:tab w:val="left" w:pos="1"/>
          <w:tab w:val="left" w:pos="4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line="320" w:lineRule="exact"/>
        <w:ind w:left="1440" w:hanging="28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Interpretations are prepared after a much less extensive due process, which does not involve the same </w:t>
      </w:r>
      <w:r w:rsidR="0082007E">
        <w:rPr>
          <w:rFonts w:ascii="Times New Roman" w:eastAsia="Times New Roman" w:hAnsi="Times New Roman"/>
          <w:sz w:val="24"/>
          <w:szCs w:val="24"/>
          <w:lang w:eastAsia="en-AU"/>
        </w:rPr>
        <w:t xml:space="preserve">level of </w:t>
      </w:r>
      <w:r w:rsidRPr="005506D7">
        <w:rPr>
          <w:rFonts w:ascii="Times New Roman" w:eastAsia="Times New Roman" w:hAnsi="Times New Roman"/>
          <w:sz w:val="24"/>
          <w:szCs w:val="24"/>
          <w:lang w:eastAsia="en-AU"/>
        </w:rPr>
        <w:t>constituent consultation, or preparation of documents for public comment.</w:t>
      </w:r>
    </w:p>
    <w:p w:rsidR="005506D7" w:rsidRPr="005506D7" w:rsidRDefault="005506D7" w:rsidP="005506D7">
      <w:pPr>
        <w:tabs>
          <w:tab w:val="left" w:pos="-1440"/>
          <w:tab w:val="left" w:pos="-720"/>
          <w:tab w:val="left" w:pos="1"/>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b/>
      </w:r>
      <w:r w:rsidRPr="005506D7">
        <w:rPr>
          <w:rFonts w:ascii="Times New Roman" w:eastAsia="Times New Roman" w:hAnsi="Times New Roman"/>
          <w:sz w:val="24"/>
          <w:szCs w:val="24"/>
          <w:lang w:eastAsia="en-AU"/>
        </w:rPr>
        <w:tab/>
      </w:r>
      <w:r w:rsidRPr="00093956">
        <w:rPr>
          <w:rFonts w:ascii="Times New Roman" w:eastAsia="Times New Roman" w:hAnsi="Times New Roman"/>
          <w:b/>
          <w:sz w:val="24"/>
          <w:szCs w:val="24"/>
          <w:lang w:eastAsia="en-AU"/>
        </w:rPr>
        <w:t>(d)</w:t>
      </w:r>
      <w:r w:rsidRPr="005506D7">
        <w:rPr>
          <w:rFonts w:ascii="Times New Roman" w:eastAsia="Times New Roman" w:hAnsi="Times New Roman"/>
          <w:sz w:val="24"/>
          <w:szCs w:val="24"/>
          <w:lang w:eastAsia="en-AU"/>
        </w:rPr>
        <w:tab/>
      </w:r>
      <w:r w:rsidRPr="005506D7">
        <w:rPr>
          <w:rFonts w:ascii="Times New Roman" w:eastAsia="Times New Roman" w:hAnsi="Times New Roman"/>
          <w:b/>
          <w:sz w:val="24"/>
          <w:szCs w:val="24"/>
          <w:lang w:eastAsia="en-AU"/>
        </w:rPr>
        <w:t>Approval Process/Veto Power</w:t>
      </w:r>
    </w:p>
    <w:p w:rsidR="005506D7" w:rsidRPr="005506D7" w:rsidRDefault="00811CC7" w:rsidP="005506D7">
      <w:pPr>
        <w:numPr>
          <w:ilvl w:val="0"/>
          <w:numId w:val="4"/>
        </w:numPr>
        <w:tabs>
          <w:tab w:val="left" w:pos="-1440"/>
          <w:tab w:val="left" w:pos="-720"/>
          <w:tab w:val="left" w:pos="1"/>
          <w:tab w:val="left" w:pos="408"/>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After an a</w:t>
      </w:r>
      <w:r w:rsidR="005506D7" w:rsidRPr="005506D7">
        <w:rPr>
          <w:rFonts w:ascii="Times New Roman" w:eastAsia="Times New Roman" w:hAnsi="Times New Roman"/>
          <w:sz w:val="24"/>
          <w:szCs w:val="24"/>
          <w:lang w:eastAsia="en-AU"/>
        </w:rPr>
        <w:t xml:space="preserve">ccounting </w:t>
      </w:r>
      <w:r>
        <w:rPr>
          <w:rFonts w:ascii="Times New Roman" w:eastAsia="Times New Roman" w:hAnsi="Times New Roman"/>
          <w:sz w:val="24"/>
          <w:szCs w:val="24"/>
          <w:lang w:eastAsia="en-AU"/>
        </w:rPr>
        <w:t>s</w:t>
      </w:r>
      <w:r w:rsidR="005506D7" w:rsidRPr="005506D7">
        <w:rPr>
          <w:rFonts w:ascii="Times New Roman" w:eastAsia="Times New Roman" w:hAnsi="Times New Roman"/>
          <w:sz w:val="24"/>
          <w:szCs w:val="24"/>
          <w:lang w:eastAsia="en-AU"/>
        </w:rPr>
        <w:t>tandard is finalised by the AASB, it may be disallowed by Parliament within 15 sitting days of it being tabled in Parliament.</w:t>
      </w:r>
    </w:p>
    <w:p w:rsidR="005506D7" w:rsidRPr="005506D7" w:rsidRDefault="005506D7" w:rsidP="005506D7">
      <w:pPr>
        <w:numPr>
          <w:ilvl w:val="0"/>
          <w:numId w:val="4"/>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line="320" w:lineRule="exact"/>
        <w:ind w:left="1440" w:hanging="28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There is no such veto power in relatio</w:t>
      </w:r>
      <w:r w:rsidR="00B43B20">
        <w:rPr>
          <w:rFonts w:ascii="Times New Roman" w:eastAsia="Times New Roman" w:hAnsi="Times New Roman"/>
          <w:sz w:val="24"/>
          <w:szCs w:val="24"/>
          <w:lang w:eastAsia="en-AU"/>
        </w:rPr>
        <w:t>n to i</w:t>
      </w:r>
      <w:r w:rsidRPr="005506D7">
        <w:rPr>
          <w:rFonts w:ascii="Times New Roman" w:eastAsia="Times New Roman" w:hAnsi="Times New Roman"/>
          <w:sz w:val="24"/>
          <w:szCs w:val="24"/>
          <w:lang w:eastAsia="en-AU"/>
        </w:rPr>
        <w:t xml:space="preserve">nterpretations. </w:t>
      </w:r>
    </w:p>
    <w:p w:rsidR="005506D7" w:rsidRPr="005506D7" w:rsidRDefault="005506D7" w:rsidP="005506D7">
      <w:pPr>
        <w:tabs>
          <w:tab w:val="left" w:pos="-1440"/>
          <w:tab w:val="left" w:pos="-720"/>
          <w:tab w:val="left" w:pos="1"/>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b/>
      </w:r>
      <w:r w:rsidRPr="005506D7">
        <w:rPr>
          <w:rFonts w:ascii="Times New Roman" w:eastAsia="Times New Roman" w:hAnsi="Times New Roman"/>
          <w:sz w:val="24"/>
          <w:szCs w:val="24"/>
          <w:lang w:eastAsia="en-AU"/>
        </w:rPr>
        <w:tab/>
      </w:r>
      <w:r w:rsidRPr="00093956">
        <w:rPr>
          <w:rFonts w:ascii="Times New Roman" w:eastAsia="Times New Roman" w:hAnsi="Times New Roman"/>
          <w:b/>
          <w:sz w:val="24"/>
          <w:szCs w:val="24"/>
          <w:lang w:eastAsia="en-AU"/>
        </w:rPr>
        <w:t>(e)</w:t>
      </w:r>
      <w:r w:rsidRPr="005506D7">
        <w:rPr>
          <w:rFonts w:ascii="Times New Roman" w:eastAsia="Times New Roman" w:hAnsi="Times New Roman"/>
          <w:sz w:val="24"/>
          <w:szCs w:val="24"/>
          <w:lang w:eastAsia="en-AU"/>
        </w:rPr>
        <w:tab/>
      </w:r>
      <w:r w:rsidRPr="005506D7">
        <w:rPr>
          <w:rFonts w:ascii="Times New Roman" w:eastAsia="Times New Roman" w:hAnsi="Times New Roman"/>
          <w:b/>
          <w:sz w:val="24"/>
          <w:szCs w:val="24"/>
          <w:lang w:eastAsia="en-AU"/>
        </w:rPr>
        <w:t>Authority</w:t>
      </w:r>
    </w:p>
    <w:p w:rsidR="005506D7" w:rsidRPr="00140C52" w:rsidRDefault="005506D7" w:rsidP="00140C52">
      <w:pPr>
        <w:numPr>
          <w:ilvl w:val="0"/>
          <w:numId w:val="1"/>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AASB Accounting Standards</w:t>
      </w:r>
      <w:r w:rsidRPr="005506D7">
        <w:rPr>
          <w:rFonts w:ascii="Times New Roman" w:eastAsia="Times New Roman" w:hAnsi="Times New Roman"/>
          <w:sz w:val="24"/>
          <w:szCs w:val="24"/>
          <w:lang w:eastAsia="en-AU"/>
        </w:rPr>
        <w:t xml:space="preserve">: The </w:t>
      </w:r>
      <w:r w:rsidRPr="005506D7">
        <w:rPr>
          <w:rFonts w:ascii="Times New Roman" w:eastAsia="Times New Roman" w:hAnsi="Times New Roman"/>
          <w:i/>
          <w:sz w:val="24"/>
          <w:szCs w:val="24"/>
          <w:lang w:eastAsia="en-AU"/>
        </w:rPr>
        <w:t>Corporations Act 2001</w:t>
      </w:r>
      <w:r w:rsidRPr="005506D7">
        <w:rPr>
          <w:rFonts w:ascii="Times New Roman" w:eastAsia="Times New Roman" w:hAnsi="Times New Roman"/>
          <w:sz w:val="24"/>
          <w:szCs w:val="24"/>
          <w:lang w:eastAsia="en-AU"/>
        </w:rPr>
        <w:t xml:space="preserve"> requires reporting entities to comply with AASB Accounting Standards and ASIC enforces compliance with those standards.</w:t>
      </w:r>
      <w:r w:rsidR="00140C52" w:rsidRPr="00140C52">
        <w:rPr>
          <w:rFonts w:ascii="Times New Roman" w:eastAsia="Times New Roman" w:hAnsi="Times New Roman"/>
          <w:color w:val="000000"/>
          <w:sz w:val="24"/>
          <w:szCs w:val="20"/>
        </w:rPr>
        <w:t xml:space="preserve"> </w:t>
      </w:r>
      <w:r w:rsidR="00140C52" w:rsidRPr="00140C52">
        <w:rPr>
          <w:rFonts w:ascii="Times New Roman" w:eastAsia="Times New Roman" w:hAnsi="Times New Roman"/>
          <w:sz w:val="24"/>
          <w:szCs w:val="24"/>
          <w:lang w:eastAsia="en-AU"/>
        </w:rPr>
        <w:t xml:space="preserve">Additional authority is derived from </w:t>
      </w:r>
      <w:r w:rsidR="00140C52" w:rsidRPr="00140C52">
        <w:rPr>
          <w:rFonts w:ascii="Times New Roman" w:eastAsia="Times New Roman" w:hAnsi="Times New Roman"/>
          <w:i/>
          <w:sz w:val="24"/>
          <w:szCs w:val="24"/>
          <w:lang w:val="en-US" w:eastAsia="en-AU"/>
        </w:rPr>
        <w:t>AASB 1057</w:t>
      </w:r>
      <w:r w:rsidR="00140C52" w:rsidRPr="00140C52">
        <w:rPr>
          <w:rFonts w:ascii="Times New Roman" w:eastAsia="Times New Roman" w:hAnsi="Times New Roman"/>
          <w:sz w:val="24"/>
          <w:szCs w:val="24"/>
          <w:lang w:val="en-US" w:eastAsia="en-AU"/>
        </w:rPr>
        <w:t xml:space="preserve"> ‘Application of Australian Accounting Standards’ (accounting standards and interpretations) and </w:t>
      </w:r>
      <w:r w:rsidR="00140C52" w:rsidRPr="00140C52">
        <w:rPr>
          <w:rFonts w:ascii="Times New Roman" w:eastAsia="Times New Roman" w:hAnsi="Times New Roman"/>
          <w:i/>
          <w:sz w:val="24"/>
          <w:szCs w:val="24"/>
          <w:lang w:val="en-US" w:eastAsia="en-AU"/>
        </w:rPr>
        <w:t>AASB 1048</w:t>
      </w:r>
      <w:r w:rsidR="00140C52" w:rsidRPr="00140C52">
        <w:rPr>
          <w:rFonts w:ascii="Times New Roman" w:eastAsia="Times New Roman" w:hAnsi="Times New Roman"/>
          <w:sz w:val="24"/>
          <w:szCs w:val="24"/>
          <w:lang w:val="en-US" w:eastAsia="en-AU"/>
        </w:rPr>
        <w:t xml:space="preserve"> ‘Interpretation of Standards’ (interpretations)</w:t>
      </w:r>
      <w:r w:rsidR="00140C52">
        <w:rPr>
          <w:rFonts w:ascii="Times New Roman" w:eastAsia="Times New Roman" w:hAnsi="Times New Roman"/>
          <w:sz w:val="24"/>
          <w:szCs w:val="24"/>
          <w:lang w:eastAsia="en-AU"/>
        </w:rPr>
        <w:t>.</w:t>
      </w:r>
    </w:p>
    <w:p w:rsidR="005506D7" w:rsidRPr="005506D7" w:rsidRDefault="005506D7" w:rsidP="005506D7">
      <w:pPr>
        <w:numPr>
          <w:ilvl w:val="0"/>
          <w:numId w:val="1"/>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Interpretations</w:t>
      </w:r>
      <w:r w:rsidRPr="005506D7">
        <w:rPr>
          <w:rFonts w:ascii="Times New Roman" w:eastAsia="Times New Roman" w:hAnsi="Times New Roman"/>
          <w:sz w:val="24"/>
          <w:szCs w:val="24"/>
          <w:lang w:eastAsia="en-AU"/>
        </w:rPr>
        <w:t xml:space="preserve">: Paragraph 5 of </w:t>
      </w:r>
      <w:r w:rsidRPr="005506D7">
        <w:rPr>
          <w:rFonts w:ascii="Times New Roman" w:eastAsia="Times New Roman" w:hAnsi="Times New Roman"/>
          <w:i/>
          <w:sz w:val="24"/>
          <w:szCs w:val="24"/>
          <w:lang w:eastAsia="en-AU"/>
        </w:rPr>
        <w:t>APES 205</w:t>
      </w:r>
      <w:r w:rsidRPr="005506D7">
        <w:rPr>
          <w:rFonts w:ascii="Times New Roman" w:eastAsia="Times New Roman" w:hAnsi="Times New Roman"/>
          <w:sz w:val="24"/>
          <w:szCs w:val="24"/>
          <w:lang w:eastAsia="en-AU"/>
        </w:rPr>
        <w:t xml:space="preserve"> ‘Conformity with Accounting Standards’ </w:t>
      </w:r>
      <w:r w:rsidRPr="005506D7">
        <w:rPr>
          <w:rFonts w:ascii="Times New Roman" w:eastAsia="Times New Roman" w:hAnsi="Times New Roman"/>
          <w:i/>
          <w:sz w:val="24"/>
          <w:szCs w:val="24"/>
          <w:lang w:eastAsia="en-AU"/>
        </w:rPr>
        <w:t>APS1</w:t>
      </w:r>
      <w:r w:rsidRPr="005506D7">
        <w:rPr>
          <w:rFonts w:ascii="Times New Roman" w:eastAsia="Times New Roman" w:hAnsi="Times New Roman"/>
          <w:sz w:val="24"/>
          <w:szCs w:val="24"/>
          <w:lang w:eastAsia="en-AU"/>
        </w:rPr>
        <w:t xml:space="preserve"> requires members of CPA Austral</w:t>
      </w:r>
      <w:r w:rsidR="00B43B20">
        <w:rPr>
          <w:rFonts w:ascii="Times New Roman" w:eastAsia="Times New Roman" w:hAnsi="Times New Roman"/>
          <w:sz w:val="24"/>
          <w:szCs w:val="24"/>
          <w:lang w:eastAsia="en-AU"/>
        </w:rPr>
        <w:t xml:space="preserve">ia and </w:t>
      </w:r>
      <w:r w:rsidR="0082007E">
        <w:rPr>
          <w:rFonts w:ascii="Times New Roman" w:eastAsia="Times New Roman" w:hAnsi="Times New Roman"/>
          <w:sz w:val="24"/>
          <w:szCs w:val="24"/>
          <w:lang w:eastAsia="en-AU"/>
        </w:rPr>
        <w:t>CAANZ</w:t>
      </w:r>
      <w:r w:rsidR="00B43B20">
        <w:rPr>
          <w:rFonts w:ascii="Times New Roman" w:eastAsia="Times New Roman" w:hAnsi="Times New Roman"/>
          <w:sz w:val="24"/>
          <w:szCs w:val="24"/>
          <w:lang w:eastAsia="en-AU"/>
        </w:rPr>
        <w:t xml:space="preserve"> to comply with accounting s</w:t>
      </w:r>
      <w:r w:rsidRPr="005506D7">
        <w:rPr>
          <w:rFonts w:ascii="Times New Roman" w:eastAsia="Times New Roman" w:hAnsi="Times New Roman"/>
          <w:sz w:val="24"/>
          <w:szCs w:val="24"/>
          <w:lang w:eastAsia="en-AU"/>
        </w:rPr>
        <w:t xml:space="preserve">tandards and AASB Interpretations. CPA Australia and </w:t>
      </w:r>
      <w:r w:rsidR="0082007E">
        <w:rPr>
          <w:rFonts w:ascii="Times New Roman" w:eastAsia="Times New Roman" w:hAnsi="Times New Roman"/>
          <w:sz w:val="24"/>
          <w:szCs w:val="24"/>
          <w:lang w:eastAsia="en-AU"/>
        </w:rPr>
        <w:t>CAANZ</w:t>
      </w:r>
      <w:r w:rsidRPr="005506D7">
        <w:rPr>
          <w:rFonts w:ascii="Times New Roman" w:eastAsia="Times New Roman" w:hAnsi="Times New Roman"/>
          <w:sz w:val="24"/>
          <w:szCs w:val="24"/>
          <w:lang w:eastAsia="en-AU"/>
        </w:rPr>
        <w:t xml:space="preserve"> enforce compliance with Australian Accounting Standards and AASB Interpretations.</w:t>
      </w:r>
    </w:p>
    <w:p w:rsidR="005506D7" w:rsidRPr="005506D7" w:rsidRDefault="005506D7" w:rsidP="005506D7">
      <w:pPr>
        <w:numPr>
          <w:ilvl w:val="0"/>
          <w:numId w:val="1"/>
        </w:numPr>
        <w:tabs>
          <w:tab w:val="left" w:pos="-1440"/>
          <w:tab w:val="left" w:pos="-720"/>
          <w:tab w:val="left" w:pos="1"/>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440" w:hanging="283"/>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The </w:t>
      </w:r>
      <w:r w:rsidRPr="005506D7">
        <w:rPr>
          <w:rFonts w:ascii="Times New Roman" w:eastAsia="Times New Roman" w:hAnsi="Times New Roman"/>
          <w:i/>
          <w:sz w:val="24"/>
          <w:szCs w:val="24"/>
          <w:lang w:eastAsia="en-AU"/>
        </w:rPr>
        <w:t>Corporations Act 2001</w:t>
      </w:r>
      <w:r w:rsidRPr="005506D7">
        <w:rPr>
          <w:rFonts w:ascii="Times New Roman" w:eastAsia="Times New Roman" w:hAnsi="Times New Roman"/>
          <w:sz w:val="24"/>
          <w:szCs w:val="24"/>
          <w:lang w:eastAsia="en-AU"/>
        </w:rPr>
        <w:t xml:space="preserve"> does not explicitly require compliance with </w:t>
      </w:r>
      <w:r w:rsidR="00B43B20">
        <w:rPr>
          <w:rFonts w:ascii="Times New Roman" w:eastAsia="Times New Roman" w:hAnsi="Times New Roman"/>
          <w:sz w:val="24"/>
          <w:szCs w:val="24"/>
          <w:lang w:eastAsia="en-AU"/>
        </w:rPr>
        <w:t>i</w:t>
      </w:r>
      <w:r w:rsidRPr="005506D7">
        <w:rPr>
          <w:rFonts w:ascii="Times New Roman" w:eastAsia="Times New Roman" w:hAnsi="Times New Roman"/>
          <w:sz w:val="24"/>
          <w:szCs w:val="24"/>
          <w:lang w:eastAsia="en-AU"/>
        </w:rPr>
        <w:t>nterpretations, but ASIC</w:t>
      </w:r>
      <w:r w:rsidR="00B43B20">
        <w:rPr>
          <w:rFonts w:ascii="Times New Roman" w:eastAsia="Times New Roman" w:hAnsi="Times New Roman"/>
          <w:sz w:val="24"/>
          <w:szCs w:val="24"/>
          <w:lang w:eastAsia="en-AU"/>
        </w:rPr>
        <w:t xml:space="preserve"> has indicated support for the i</w:t>
      </w:r>
      <w:r w:rsidRPr="005506D7">
        <w:rPr>
          <w:rFonts w:ascii="Times New Roman" w:eastAsia="Times New Roman" w:hAnsi="Times New Roman"/>
          <w:sz w:val="24"/>
          <w:szCs w:val="24"/>
          <w:lang w:eastAsia="en-AU"/>
        </w:rPr>
        <w:t>nterpretations by attending and participating in meetings of the Interpretations Agenda Committee as an observ</w:t>
      </w:r>
      <w:r w:rsidR="00B2716E">
        <w:rPr>
          <w:rFonts w:ascii="Times New Roman" w:eastAsia="Times New Roman" w:hAnsi="Times New Roman"/>
          <w:sz w:val="24"/>
          <w:szCs w:val="24"/>
          <w:lang w:eastAsia="en-AU"/>
        </w:rPr>
        <w:t>er. Effectively, i</w:t>
      </w:r>
      <w:r w:rsidRPr="005506D7">
        <w:rPr>
          <w:rFonts w:ascii="Times New Roman" w:eastAsia="Times New Roman" w:hAnsi="Times New Roman"/>
          <w:sz w:val="24"/>
          <w:szCs w:val="24"/>
          <w:lang w:eastAsia="en-AU"/>
        </w:rPr>
        <w:t>nterpretati</w:t>
      </w:r>
      <w:r w:rsidR="00B2716E">
        <w:rPr>
          <w:rFonts w:ascii="Times New Roman" w:eastAsia="Times New Roman" w:hAnsi="Times New Roman"/>
          <w:sz w:val="24"/>
          <w:szCs w:val="24"/>
          <w:lang w:eastAsia="en-AU"/>
        </w:rPr>
        <w:t>ons have the same authority as accounting s</w:t>
      </w:r>
      <w:r w:rsidRPr="005506D7">
        <w:rPr>
          <w:rFonts w:ascii="Times New Roman" w:eastAsia="Times New Roman" w:hAnsi="Times New Roman"/>
          <w:sz w:val="24"/>
          <w:szCs w:val="24"/>
          <w:lang w:eastAsia="en-AU"/>
        </w:rPr>
        <w:t>tandards.</w:t>
      </w:r>
    </w:p>
    <w:p w:rsidR="005506D7" w:rsidRPr="005506D7" w:rsidRDefault="005506D7" w:rsidP="005506D7">
      <w:pPr>
        <w:spacing w:after="0" w:line="320" w:lineRule="exact"/>
        <w:jc w:val="both"/>
        <w:rPr>
          <w:rFonts w:ascii="Times New Roman" w:eastAsia="Times New Roman" w:hAnsi="Times New Roman"/>
          <w:sz w:val="24"/>
          <w:szCs w:val="24"/>
          <w:lang w:eastAsia="en-AU"/>
        </w:rPr>
      </w:pPr>
    </w:p>
    <w:p w:rsidR="005506D7" w:rsidRPr="005506D7" w:rsidRDefault="005506D7" w:rsidP="005506D7">
      <w:pPr>
        <w:tabs>
          <w:tab w:val="left" w:pos="540"/>
        </w:tabs>
        <w:spacing w:after="0" w:line="320" w:lineRule="exact"/>
        <w:ind w:left="540" w:hanging="54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lastRenderedPageBreak/>
        <w:t>10</w:t>
      </w:r>
      <w:r w:rsidRPr="005506D7">
        <w:rPr>
          <w:rFonts w:ascii="Times New Roman" w:eastAsia="Times New Roman" w:hAnsi="Times New Roman"/>
          <w:b/>
          <w:sz w:val="24"/>
          <w:szCs w:val="24"/>
          <w:lang w:eastAsia="en-AU"/>
        </w:rPr>
        <w:tab/>
      </w:r>
      <w:r w:rsidRPr="005506D7">
        <w:rPr>
          <w:rFonts w:ascii="Times New Roman" w:eastAsia="Times New Roman" w:hAnsi="Times New Roman"/>
          <w:sz w:val="24"/>
          <w:szCs w:val="24"/>
          <w:lang w:eastAsia="en-AU"/>
        </w:rPr>
        <w:t xml:space="preserve">The AASB’s Interpretations model has been effective since 1 January 2008 and its major features are as follows. </w:t>
      </w:r>
    </w:p>
    <w:p w:rsidR="005506D7" w:rsidRPr="005506D7" w:rsidRDefault="005506D7" w:rsidP="00FC163F">
      <w:pPr>
        <w:widowControl w:val="0"/>
        <w:numPr>
          <w:ilvl w:val="0"/>
          <w:numId w:val="2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Interpretation Advisory Panels may be formed, as required on a topic-by-topic basis. The role of a panel is to prepare alternative views on the issue and</w:t>
      </w:r>
      <w:r w:rsidR="0088536E">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where appropriate, make recommendations to the AASB.</w:t>
      </w:r>
    </w:p>
    <w:p w:rsidR="005506D7" w:rsidRPr="005506D7" w:rsidRDefault="005506D7" w:rsidP="00FC163F">
      <w:pPr>
        <w:widowControl w:val="0"/>
        <w:numPr>
          <w:ilvl w:val="0"/>
          <w:numId w:val="2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 public register of potential Interpretation Advisory Panel members is maintained on the AASB website and it is from this register that Panel members are drawn.</w:t>
      </w:r>
    </w:p>
    <w:p w:rsidR="005506D7" w:rsidRPr="005506D7" w:rsidRDefault="005506D7" w:rsidP="00FC163F">
      <w:pPr>
        <w:widowControl w:val="0"/>
        <w:numPr>
          <w:ilvl w:val="0"/>
          <w:numId w:val="2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Interpretations of IASB accounting standards are made by IFRIC. </w:t>
      </w:r>
      <w:r w:rsidR="00140C52">
        <w:rPr>
          <w:rFonts w:ascii="Times New Roman" w:eastAsia="Times New Roman" w:hAnsi="Times New Roman"/>
          <w:sz w:val="24"/>
          <w:szCs w:val="24"/>
          <w:lang w:eastAsia="en-AU"/>
        </w:rPr>
        <w:t>Where</w:t>
      </w:r>
      <w:r w:rsidRPr="005506D7">
        <w:rPr>
          <w:rFonts w:ascii="Times New Roman" w:eastAsia="Times New Roman" w:hAnsi="Times New Roman"/>
          <w:sz w:val="24"/>
          <w:szCs w:val="24"/>
          <w:lang w:eastAsia="en-AU"/>
        </w:rPr>
        <w:t xml:space="preserve"> AASB accounting standards are equivalent to IASB accounting standards, the IFRIC Interpretations will be relevant in Australia. Additionally, if an is</w:t>
      </w:r>
      <w:r w:rsidR="0088536E">
        <w:rPr>
          <w:rFonts w:ascii="Times New Roman" w:eastAsia="Times New Roman" w:hAnsi="Times New Roman"/>
          <w:sz w:val="24"/>
          <w:szCs w:val="24"/>
          <w:lang w:eastAsia="en-AU"/>
        </w:rPr>
        <w:t>sue arises that relates to the i</w:t>
      </w:r>
      <w:r w:rsidRPr="005506D7">
        <w:rPr>
          <w:rFonts w:ascii="Times New Roman" w:eastAsia="Times New Roman" w:hAnsi="Times New Roman"/>
          <w:sz w:val="24"/>
          <w:szCs w:val="24"/>
          <w:lang w:eastAsia="en-AU"/>
        </w:rPr>
        <w:t xml:space="preserve">nterpretation of an AASB accounting standard that is equivalent to an IASB accounting standard, it will be forwarded to IFRIC for consideration and possible inclusion in its work program. However, if an issue arises in relation to an AASB accounting standard that does not have an IASB </w:t>
      </w:r>
      <w:proofErr w:type="gramStart"/>
      <w:r w:rsidRPr="005506D7">
        <w:rPr>
          <w:rFonts w:ascii="Times New Roman" w:eastAsia="Times New Roman" w:hAnsi="Times New Roman"/>
          <w:sz w:val="24"/>
          <w:szCs w:val="24"/>
          <w:lang w:eastAsia="en-AU"/>
        </w:rPr>
        <w:t>equivalent,</w:t>
      </w:r>
      <w:proofErr w:type="gramEnd"/>
      <w:r w:rsidRPr="005506D7">
        <w:rPr>
          <w:rFonts w:ascii="Times New Roman" w:eastAsia="Times New Roman" w:hAnsi="Times New Roman"/>
          <w:sz w:val="24"/>
          <w:szCs w:val="24"/>
          <w:lang w:eastAsia="en-AU"/>
        </w:rPr>
        <w:t xml:space="preserve"> the issue will be resolved by the AASB.</w:t>
      </w:r>
    </w:p>
    <w:p w:rsidR="005506D7" w:rsidRPr="005506D7" w:rsidRDefault="005506D7" w:rsidP="00FC163F">
      <w:pPr>
        <w:widowControl w:val="0"/>
        <w:numPr>
          <w:ilvl w:val="0"/>
          <w:numId w:val="29"/>
        </w:numPr>
        <w:autoSpaceDE w:val="0"/>
        <w:autoSpaceDN w:val="0"/>
        <w:adjustRightInd w:val="0"/>
        <w:spacing w:after="0" w:line="320" w:lineRule="exact"/>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due process will include publishing the composition of each panel and its recommendation on the AASB’s website for an appropriate period. Where</w:t>
      </w:r>
      <w:r w:rsidR="0090045E">
        <w:rPr>
          <w:rFonts w:ascii="Times New Roman" w:eastAsia="Times New Roman" w:hAnsi="Times New Roman"/>
          <w:sz w:val="24"/>
          <w:szCs w:val="24"/>
          <w:lang w:eastAsia="en-AU"/>
        </w:rPr>
        <w:t xml:space="preserve"> the AASB proposes to issue an interpretation, the proposed i</w:t>
      </w:r>
      <w:r w:rsidRPr="005506D7">
        <w:rPr>
          <w:rFonts w:ascii="Times New Roman" w:eastAsia="Times New Roman" w:hAnsi="Times New Roman"/>
          <w:sz w:val="24"/>
          <w:szCs w:val="24"/>
          <w:lang w:eastAsia="en-AU"/>
        </w:rPr>
        <w:t>nterpretation will be further exposed on the AASB’s website for an appropriate period before the AASB considers it for formal adoption.</w:t>
      </w:r>
    </w:p>
    <w:p w:rsidR="005506D7" w:rsidRPr="005506D7" w:rsidRDefault="005506D7" w:rsidP="005506D7">
      <w:pPr>
        <w:spacing w:after="0" w:line="320" w:lineRule="exact"/>
        <w:jc w:val="both"/>
        <w:rPr>
          <w:rFonts w:ascii="Times New Roman" w:eastAsia="Times New Roman" w:hAnsi="Times New Roman"/>
          <w:sz w:val="24"/>
          <w:szCs w:val="24"/>
          <w:lang w:eastAsia="en-AU"/>
        </w:rPr>
      </w:pPr>
    </w:p>
    <w:p w:rsidR="0056178F" w:rsidRDefault="005506D7" w:rsidP="0038787D">
      <w:pPr>
        <w:tabs>
          <w:tab w:val="left" w:pos="567"/>
        </w:tabs>
        <w:spacing w:after="0" w:line="320" w:lineRule="exact"/>
        <w:ind w:left="567" w:hanging="567"/>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 xml:space="preserve">11 </w:t>
      </w:r>
      <w:r w:rsidRPr="005506D7">
        <w:rPr>
          <w:rFonts w:ascii="Times New Roman" w:eastAsia="Times New Roman" w:hAnsi="Times New Roman"/>
          <w:b/>
          <w:sz w:val="24"/>
          <w:szCs w:val="24"/>
          <w:lang w:eastAsia="en-AU"/>
        </w:rPr>
        <w:tab/>
      </w:r>
      <w:r w:rsidR="001F220C">
        <w:rPr>
          <w:rFonts w:ascii="Times New Roman" w:eastAsia="Times New Roman" w:hAnsi="Times New Roman"/>
          <w:sz w:val="24"/>
          <w:szCs w:val="24"/>
          <w:lang w:eastAsia="en-AU"/>
        </w:rPr>
        <w:t>The reasons for why the AASB would create the Academic Advisory Panel can be determined from examining the role of the Panel as specified in its Charter.</w:t>
      </w:r>
      <w:r w:rsidR="0038787D">
        <w:rPr>
          <w:rFonts w:ascii="Times New Roman" w:eastAsia="Times New Roman" w:hAnsi="Times New Roman"/>
          <w:sz w:val="24"/>
          <w:szCs w:val="24"/>
          <w:lang w:eastAsia="en-AU"/>
        </w:rPr>
        <w:t xml:space="preserve"> </w:t>
      </w:r>
      <w:r w:rsidR="001F220C">
        <w:rPr>
          <w:rFonts w:ascii="Times New Roman" w:eastAsia="Times New Roman" w:hAnsi="Times New Roman"/>
          <w:sz w:val="24"/>
          <w:szCs w:val="24"/>
          <w:lang w:eastAsia="en-AU"/>
        </w:rPr>
        <w:t>The Charter states:</w:t>
      </w:r>
    </w:p>
    <w:p w:rsidR="001F220C" w:rsidRPr="001F220C" w:rsidRDefault="001F220C" w:rsidP="00EC1F9D">
      <w:pPr>
        <w:tabs>
          <w:tab w:val="left" w:pos="540"/>
        </w:tabs>
        <w:spacing w:after="0" w:line="320" w:lineRule="exact"/>
        <w:ind w:left="539"/>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The role of the Panel is to contribute to meeting the AASB’s strategies,</w:t>
      </w:r>
      <w:r>
        <w:rPr>
          <w:rFonts w:ascii="Times New Roman" w:eastAsia="Times New Roman" w:hAnsi="Times New Roman"/>
          <w:sz w:val="24"/>
          <w:szCs w:val="24"/>
          <w:lang w:eastAsia="en-AU"/>
        </w:rPr>
        <w:t xml:space="preserve"> </w:t>
      </w:r>
      <w:r w:rsidRPr="001F220C">
        <w:rPr>
          <w:rFonts w:ascii="Times New Roman" w:eastAsia="Times New Roman" w:hAnsi="Times New Roman"/>
          <w:sz w:val="24"/>
          <w:szCs w:val="24"/>
          <w:lang w:eastAsia="en-AU"/>
        </w:rPr>
        <w:t>particularly with</w:t>
      </w:r>
      <w:r>
        <w:rPr>
          <w:rFonts w:ascii="Times New Roman" w:eastAsia="Times New Roman" w:hAnsi="Times New Roman"/>
          <w:sz w:val="24"/>
          <w:szCs w:val="24"/>
          <w:lang w:eastAsia="en-AU"/>
        </w:rPr>
        <w:t xml:space="preserve"> </w:t>
      </w:r>
      <w:r w:rsidRPr="001F220C">
        <w:rPr>
          <w:rFonts w:ascii="Times New Roman" w:eastAsia="Times New Roman" w:hAnsi="Times New Roman"/>
          <w:sz w:val="24"/>
          <w:szCs w:val="24"/>
          <w:lang w:eastAsia="en-AU"/>
        </w:rPr>
        <w:t>regard to influencing the Australian financial reporting framework and influencing</w:t>
      </w:r>
      <w:r>
        <w:rPr>
          <w:rFonts w:ascii="Times New Roman" w:eastAsia="Times New Roman" w:hAnsi="Times New Roman"/>
          <w:sz w:val="24"/>
          <w:szCs w:val="24"/>
          <w:lang w:eastAsia="en-AU"/>
        </w:rPr>
        <w:t xml:space="preserve"> </w:t>
      </w:r>
      <w:r w:rsidRPr="001F220C">
        <w:rPr>
          <w:rFonts w:ascii="Times New Roman" w:eastAsia="Times New Roman" w:hAnsi="Times New Roman"/>
          <w:sz w:val="24"/>
          <w:szCs w:val="24"/>
          <w:lang w:eastAsia="en-AU"/>
        </w:rPr>
        <w:t>international standard setting with evidence-based research.</w:t>
      </w:r>
    </w:p>
    <w:p w:rsidR="001F220C" w:rsidRPr="001F220C" w:rsidRDefault="001F220C" w:rsidP="00EC1F9D">
      <w:pPr>
        <w:tabs>
          <w:tab w:val="left" w:pos="540"/>
        </w:tabs>
        <w:spacing w:after="0" w:line="320" w:lineRule="exact"/>
        <w:ind w:left="1080" w:hanging="540"/>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In fulfilling this role, the Panel is to facilitate:</w:t>
      </w:r>
    </w:p>
    <w:p w:rsidR="001F220C" w:rsidRPr="00140C52"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40C52">
        <w:rPr>
          <w:rFonts w:ascii="Times New Roman" w:eastAsia="Times New Roman" w:hAnsi="Times New Roman"/>
          <w:sz w:val="24"/>
          <w:szCs w:val="24"/>
          <w:lang w:eastAsia="en-AU"/>
        </w:rPr>
        <w:t>communication with the academic community and contacts with relevant academics on</w:t>
      </w:r>
      <w:r w:rsidR="00140C52" w:rsidRPr="00140C52">
        <w:rPr>
          <w:rFonts w:ascii="Times New Roman" w:eastAsia="Times New Roman" w:hAnsi="Times New Roman"/>
          <w:sz w:val="24"/>
          <w:szCs w:val="24"/>
          <w:lang w:eastAsia="en-AU"/>
        </w:rPr>
        <w:t xml:space="preserve"> </w:t>
      </w:r>
      <w:r w:rsidRPr="00140C52">
        <w:rPr>
          <w:rFonts w:ascii="Times New Roman" w:eastAsia="Times New Roman" w:hAnsi="Times New Roman"/>
          <w:sz w:val="24"/>
          <w:szCs w:val="24"/>
          <w:lang w:eastAsia="en-AU"/>
        </w:rPr>
        <w:t>topics of interest to the AASB;</w:t>
      </w:r>
    </w:p>
    <w:p w:rsidR="001F220C" w:rsidRPr="00140C52"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40C52">
        <w:rPr>
          <w:rFonts w:ascii="Times New Roman" w:eastAsia="Times New Roman" w:hAnsi="Times New Roman"/>
          <w:sz w:val="24"/>
          <w:szCs w:val="24"/>
          <w:lang w:eastAsia="en-AU"/>
        </w:rPr>
        <w:t>matching up academics with AASB access to data and constituents and, in turn, helping</w:t>
      </w:r>
      <w:r w:rsidR="00140C52" w:rsidRPr="00140C52">
        <w:rPr>
          <w:rFonts w:ascii="Times New Roman" w:eastAsia="Times New Roman" w:hAnsi="Times New Roman"/>
          <w:sz w:val="24"/>
          <w:szCs w:val="24"/>
          <w:lang w:eastAsia="en-AU"/>
        </w:rPr>
        <w:t xml:space="preserve"> </w:t>
      </w:r>
      <w:r w:rsidRPr="00140C52">
        <w:rPr>
          <w:rFonts w:ascii="Times New Roman" w:eastAsia="Times New Roman" w:hAnsi="Times New Roman"/>
          <w:sz w:val="24"/>
          <w:szCs w:val="24"/>
          <w:lang w:eastAsia="en-AU"/>
        </w:rPr>
        <w:t>to obtain grants and other resources;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prioritising AASB research projects;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identifying academic papers that could be provided/presented to the AASB, which</w:t>
      </w:r>
      <w:r>
        <w:rPr>
          <w:rFonts w:ascii="Times New Roman" w:eastAsia="Times New Roman" w:hAnsi="Times New Roman"/>
          <w:sz w:val="24"/>
          <w:szCs w:val="24"/>
          <w:lang w:eastAsia="en-AU"/>
        </w:rPr>
        <w:t xml:space="preserve"> </w:t>
      </w:r>
      <w:r w:rsidRPr="001F220C">
        <w:rPr>
          <w:rFonts w:ascii="Times New Roman" w:eastAsia="Times New Roman" w:hAnsi="Times New Roman"/>
          <w:sz w:val="24"/>
          <w:szCs w:val="24"/>
          <w:lang w:eastAsia="en-AU"/>
        </w:rPr>
        <w:t>could be on current projects or possible future projects;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an academic-in-residence program;</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AASB staff conducting seminars for students, especially at Graduate and PhD levels;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building relationships with relevant journals;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access to relevant research databases;</w:t>
      </w:r>
    </w:p>
    <w:p w:rsidR="001F220C" w:rsidRP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r w:rsidRPr="001F220C">
        <w:rPr>
          <w:rFonts w:ascii="Times New Roman" w:eastAsia="Times New Roman" w:hAnsi="Times New Roman"/>
          <w:sz w:val="24"/>
          <w:szCs w:val="24"/>
          <w:lang w:eastAsia="en-AU"/>
        </w:rPr>
        <w:t>participating in relevant AASB liaison; and</w:t>
      </w:r>
    </w:p>
    <w:p w:rsidR="001F220C" w:rsidRDefault="001F220C" w:rsidP="00140C52">
      <w:pPr>
        <w:numPr>
          <w:ilvl w:val="0"/>
          <w:numId w:val="22"/>
        </w:numPr>
        <w:tabs>
          <w:tab w:val="left" w:pos="851"/>
        </w:tabs>
        <w:spacing w:after="0" w:line="320" w:lineRule="exact"/>
        <w:ind w:left="851" w:hanging="284"/>
        <w:jc w:val="both"/>
        <w:rPr>
          <w:rFonts w:ascii="Times New Roman" w:eastAsia="Times New Roman" w:hAnsi="Times New Roman"/>
          <w:sz w:val="24"/>
          <w:szCs w:val="24"/>
          <w:lang w:eastAsia="en-AU"/>
        </w:rPr>
      </w:pPr>
      <w:proofErr w:type="gramStart"/>
      <w:r>
        <w:rPr>
          <w:rFonts w:ascii="Times New Roman" w:eastAsia="Times New Roman" w:hAnsi="Times New Roman"/>
          <w:sz w:val="24"/>
          <w:szCs w:val="24"/>
          <w:lang w:eastAsia="en-AU"/>
        </w:rPr>
        <w:lastRenderedPageBreak/>
        <w:t>b</w:t>
      </w:r>
      <w:r w:rsidRPr="001F220C">
        <w:rPr>
          <w:rFonts w:ascii="Times New Roman" w:eastAsia="Times New Roman" w:hAnsi="Times New Roman"/>
          <w:sz w:val="24"/>
          <w:szCs w:val="24"/>
          <w:lang w:eastAsia="en-AU"/>
        </w:rPr>
        <w:t>uilding</w:t>
      </w:r>
      <w:proofErr w:type="gramEnd"/>
      <w:r w:rsidRPr="001F220C">
        <w:rPr>
          <w:rFonts w:ascii="Times New Roman" w:eastAsia="Times New Roman" w:hAnsi="Times New Roman"/>
          <w:sz w:val="24"/>
          <w:szCs w:val="24"/>
          <w:lang w:eastAsia="en-AU"/>
        </w:rPr>
        <w:t xml:space="preserve"> the relationship with the AFAANZ board.</w:t>
      </w:r>
      <w:r w:rsidRPr="001F220C">
        <w:rPr>
          <w:rFonts w:ascii="Times New Roman" w:eastAsia="Times New Roman" w:hAnsi="Times New Roman"/>
          <w:sz w:val="24"/>
          <w:szCs w:val="24"/>
          <w:lang w:eastAsia="en-AU"/>
        </w:rPr>
        <w:cr/>
      </w:r>
    </w:p>
    <w:p w:rsidR="005506D7" w:rsidRPr="005506D7" w:rsidRDefault="005506D7" w:rsidP="005506D7">
      <w:pPr>
        <w:tabs>
          <w:tab w:val="left" w:pos="540"/>
        </w:tabs>
        <w:spacing w:after="0" w:line="320" w:lineRule="exact"/>
        <w:ind w:left="540" w:hanging="540"/>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12</w:t>
      </w:r>
      <w:r w:rsidRPr="005506D7">
        <w:rPr>
          <w:rFonts w:ascii="Times New Roman" w:eastAsia="Times New Roman" w:hAnsi="Times New Roman"/>
          <w:b/>
          <w:sz w:val="24"/>
          <w:szCs w:val="24"/>
          <w:lang w:eastAsia="en-AU"/>
        </w:rPr>
        <w:tab/>
      </w:r>
      <w:r w:rsidRPr="005506D7">
        <w:rPr>
          <w:rFonts w:ascii="Times New Roman" w:eastAsia="Times New Roman" w:hAnsi="Times New Roman"/>
          <w:sz w:val="24"/>
          <w:szCs w:val="24"/>
          <w:lang w:eastAsia="en-AU"/>
        </w:rPr>
        <w:t>There are three groups responsible for enforcing the accounting standards issued by the AASB. They are</w:t>
      </w:r>
      <w:r w:rsidR="002D423B">
        <w:rPr>
          <w:rFonts w:ascii="Times New Roman" w:eastAsia="Times New Roman" w:hAnsi="Times New Roman"/>
          <w:sz w:val="24"/>
          <w:szCs w:val="24"/>
          <w:lang w:eastAsia="en-AU"/>
        </w:rPr>
        <w:t>:</w:t>
      </w:r>
      <w:r w:rsidRPr="005506D7">
        <w:rPr>
          <w:rFonts w:ascii="Times New Roman" w:eastAsia="Times New Roman" w:hAnsi="Times New Roman"/>
          <w:sz w:val="24"/>
          <w:szCs w:val="24"/>
          <w:lang w:eastAsia="en-AU"/>
        </w:rPr>
        <w:t xml:space="preserve"> the accounting bodies; the Australian Securities and Investments Commission; and governments. The enforcement mechanisms employed by each of these groups are considered in turn.</w:t>
      </w:r>
    </w:p>
    <w:p w:rsidR="005506D7" w:rsidRPr="005506D7" w:rsidRDefault="005506D7" w:rsidP="005506D7">
      <w:pPr>
        <w:tabs>
          <w:tab w:val="left" w:pos="-1440"/>
          <w:tab w:val="left" w:pos="-720"/>
          <w:tab w:val="left" w:pos="1"/>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b/>
          <w:sz w:val="24"/>
          <w:szCs w:val="24"/>
          <w:lang w:eastAsia="en-AU"/>
        </w:rPr>
      </w:pPr>
    </w:p>
    <w:p w:rsidR="005506D7" w:rsidRPr="005506D7" w:rsidRDefault="00706B5D" w:rsidP="00706B5D">
      <w:pPr>
        <w:keepNext/>
        <w:tabs>
          <w:tab w:val="left" w:pos="-1440"/>
          <w:tab w:val="left" w:pos="-72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outlineLvl w:val="0"/>
        <w:rPr>
          <w:rFonts w:ascii="Times New Roman" w:eastAsia="Times New Roman" w:hAnsi="Times New Roman"/>
          <w:b/>
          <w:sz w:val="24"/>
          <w:szCs w:val="20"/>
        </w:rPr>
      </w:pPr>
      <w:r>
        <w:rPr>
          <w:rFonts w:ascii="Times New Roman" w:eastAsia="Times New Roman" w:hAnsi="Times New Roman"/>
          <w:b/>
          <w:sz w:val="24"/>
          <w:szCs w:val="20"/>
        </w:rPr>
        <w:tab/>
      </w:r>
      <w:r>
        <w:rPr>
          <w:rFonts w:ascii="Times New Roman" w:eastAsia="Times New Roman" w:hAnsi="Times New Roman"/>
          <w:b/>
          <w:sz w:val="24"/>
          <w:szCs w:val="20"/>
        </w:rPr>
        <w:tab/>
      </w:r>
      <w:r w:rsidR="005506D7" w:rsidRPr="005506D7">
        <w:rPr>
          <w:rFonts w:ascii="Times New Roman" w:eastAsia="Times New Roman" w:hAnsi="Times New Roman"/>
          <w:b/>
          <w:sz w:val="24"/>
          <w:szCs w:val="20"/>
        </w:rPr>
        <w:t>Accounting Bodies</w:t>
      </w:r>
      <w:r>
        <w:rPr>
          <w:rFonts w:ascii="Times New Roman" w:eastAsia="Times New Roman" w:hAnsi="Times New Roman"/>
          <w:b/>
          <w:sz w:val="24"/>
          <w:szCs w:val="20"/>
        </w:rPr>
        <w:t>:</w:t>
      </w:r>
    </w:p>
    <w:p w:rsidR="005506D7" w:rsidRPr="005506D7" w:rsidRDefault="005506D7" w:rsidP="005506D7">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profession’s attitude toward</w:t>
      </w:r>
      <w:r w:rsidR="009A5524">
        <w:rPr>
          <w:rFonts w:ascii="Times New Roman" w:eastAsia="Times New Roman" w:hAnsi="Times New Roman"/>
          <w:sz w:val="24"/>
          <w:szCs w:val="24"/>
          <w:lang w:eastAsia="en-AU"/>
        </w:rPr>
        <w:t>s</w:t>
      </w:r>
      <w:r w:rsidRPr="005506D7">
        <w:rPr>
          <w:rFonts w:ascii="Times New Roman" w:eastAsia="Times New Roman" w:hAnsi="Times New Roman"/>
          <w:sz w:val="24"/>
          <w:szCs w:val="24"/>
          <w:lang w:eastAsia="en-AU"/>
        </w:rPr>
        <w:t xml:space="preserve"> accounting standards has changed from regarding them merely as recommendations during the 1960s to making them mandatory in the 1990s. </w:t>
      </w:r>
    </w:p>
    <w:p w:rsidR="0038787D" w:rsidRDefault="0038787D" w:rsidP="0038787D">
      <w:pPr>
        <w:spacing w:after="0" w:line="320" w:lineRule="exact"/>
        <w:ind w:left="540"/>
        <w:jc w:val="both"/>
        <w:rPr>
          <w:rFonts w:ascii="Times New Roman" w:eastAsia="Times New Roman" w:hAnsi="Times New Roman"/>
          <w:sz w:val="24"/>
          <w:szCs w:val="24"/>
          <w:lang w:eastAsia="en-AU"/>
        </w:rPr>
      </w:pPr>
    </w:p>
    <w:p w:rsidR="005506D7" w:rsidRPr="005506D7" w:rsidRDefault="005506D7" w:rsidP="0038787D">
      <w:pPr>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The Australian Professional and Ethical Standards Board (APESB) was established in 2006 as an initiative of CPA Australia and the</w:t>
      </w:r>
      <w:r w:rsidR="001F220C">
        <w:rPr>
          <w:rFonts w:ascii="Times New Roman" w:eastAsia="Times New Roman" w:hAnsi="Times New Roman"/>
          <w:sz w:val="24"/>
          <w:szCs w:val="24"/>
          <w:lang w:eastAsia="en-AU"/>
        </w:rPr>
        <w:t xml:space="preserve"> then</w:t>
      </w:r>
      <w:r w:rsidRPr="005506D7">
        <w:rPr>
          <w:rFonts w:ascii="Times New Roman" w:eastAsia="Times New Roman" w:hAnsi="Times New Roman"/>
          <w:sz w:val="24"/>
          <w:szCs w:val="24"/>
          <w:lang w:eastAsia="en-AU"/>
        </w:rPr>
        <w:t xml:space="preserve"> ICAA </w:t>
      </w:r>
      <w:r w:rsidR="001F220C">
        <w:rPr>
          <w:rFonts w:ascii="Times New Roman" w:eastAsia="Times New Roman" w:hAnsi="Times New Roman"/>
          <w:sz w:val="24"/>
          <w:szCs w:val="24"/>
          <w:lang w:eastAsia="en-AU"/>
        </w:rPr>
        <w:t xml:space="preserve">(now CAANZ) </w:t>
      </w:r>
      <w:r w:rsidRPr="005506D7">
        <w:rPr>
          <w:rFonts w:ascii="Times New Roman" w:eastAsia="Times New Roman" w:hAnsi="Times New Roman"/>
          <w:sz w:val="24"/>
          <w:szCs w:val="24"/>
          <w:lang w:eastAsia="en-AU"/>
        </w:rPr>
        <w:t>primarily to develop and issue appropriate professional and ethical standards for their membership. Of these professional standard</w:t>
      </w:r>
      <w:r w:rsidR="00306512">
        <w:rPr>
          <w:rFonts w:ascii="Times New Roman" w:eastAsia="Times New Roman" w:hAnsi="Times New Roman"/>
          <w:sz w:val="24"/>
          <w:szCs w:val="24"/>
          <w:lang w:eastAsia="en-AU"/>
        </w:rPr>
        <w:t>s</w:t>
      </w:r>
      <w:r w:rsidRPr="005506D7">
        <w:rPr>
          <w:rFonts w:ascii="Times New Roman" w:eastAsia="Times New Roman" w:hAnsi="Times New Roman"/>
          <w:sz w:val="24"/>
          <w:szCs w:val="24"/>
          <w:lang w:eastAsia="en-AU"/>
        </w:rPr>
        <w:t xml:space="preserve"> and ethical standards, </w:t>
      </w:r>
      <w:r w:rsidRPr="005506D7">
        <w:rPr>
          <w:rFonts w:ascii="Times New Roman" w:eastAsia="Times New Roman" w:hAnsi="Times New Roman"/>
          <w:i/>
          <w:sz w:val="24"/>
          <w:szCs w:val="24"/>
          <w:lang w:eastAsia="en-AU"/>
        </w:rPr>
        <w:t>APES 205</w:t>
      </w:r>
      <w:r w:rsidRPr="005506D7">
        <w:rPr>
          <w:rFonts w:ascii="Times New Roman" w:eastAsia="Times New Roman" w:hAnsi="Times New Roman"/>
          <w:sz w:val="24"/>
          <w:szCs w:val="24"/>
          <w:lang w:eastAsia="en-AU"/>
        </w:rPr>
        <w:t xml:space="preserve"> ‘Conformity with accounting standards’ requires members to comply with accounting standards as follows.</w:t>
      </w:r>
    </w:p>
    <w:p w:rsidR="005506D7" w:rsidRPr="005506D7" w:rsidRDefault="005506D7" w:rsidP="00FC163F">
      <w:pPr>
        <w:spacing w:before="120" w:after="0" w:line="320" w:lineRule="exact"/>
        <w:ind w:left="1080" w:hanging="54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 xml:space="preserve">4.3 </w:t>
      </w:r>
      <w:r w:rsidRPr="005506D7">
        <w:rPr>
          <w:rFonts w:ascii="Times New Roman" w:eastAsia="Times New Roman" w:hAnsi="Times New Roman"/>
          <w:bCs/>
          <w:sz w:val="24"/>
          <w:szCs w:val="24"/>
          <w:lang w:eastAsia="en-AU"/>
        </w:rPr>
        <w:tab/>
        <w:t>Members who are involved in, or are responsible for, the preparation and/or presentation of Financial Statements of a Reporting Entity shall take all reasonable steps to ensure that the Reporting Entity prepares General Purpose Financial Statements.</w:t>
      </w:r>
    </w:p>
    <w:p w:rsidR="005506D7" w:rsidRPr="005506D7" w:rsidRDefault="005506D7" w:rsidP="005506D7">
      <w:pPr>
        <w:spacing w:after="0" w:line="320" w:lineRule="exact"/>
        <w:ind w:left="1080" w:hanging="540"/>
        <w:jc w:val="both"/>
        <w:rPr>
          <w:rFonts w:ascii="Times New Roman" w:eastAsia="Times New Roman" w:hAnsi="Times New Roman"/>
          <w:bCs/>
          <w:sz w:val="24"/>
          <w:szCs w:val="24"/>
          <w:lang w:eastAsia="en-AU"/>
        </w:rPr>
      </w:pPr>
      <w:r w:rsidRPr="005506D7">
        <w:rPr>
          <w:rFonts w:ascii="Times New Roman" w:eastAsia="Times New Roman" w:hAnsi="Times New Roman"/>
          <w:bCs/>
          <w:sz w:val="24"/>
          <w:szCs w:val="24"/>
          <w:lang w:eastAsia="en-AU"/>
        </w:rPr>
        <w:t xml:space="preserve">5.1 </w:t>
      </w:r>
      <w:r w:rsidRPr="005506D7">
        <w:rPr>
          <w:rFonts w:ascii="Times New Roman" w:eastAsia="Times New Roman" w:hAnsi="Times New Roman"/>
          <w:bCs/>
          <w:sz w:val="24"/>
          <w:szCs w:val="24"/>
          <w:lang w:eastAsia="en-AU"/>
        </w:rPr>
        <w:tab/>
        <w:t>Members shall take all reasonable steps to apply Australian Accounting Standards when they prepare and/or present General Purpose Financial Statements that purport to comply with the Australian Financial Reporting Framework.</w:t>
      </w:r>
    </w:p>
    <w:p w:rsidR="005506D7" w:rsidRPr="005506D7" w:rsidRDefault="005506D7" w:rsidP="005506D7">
      <w:pPr>
        <w:spacing w:after="0" w:line="320" w:lineRule="exact"/>
        <w:ind w:left="1080" w:hanging="54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 xml:space="preserve">5.2 </w:t>
      </w:r>
      <w:r w:rsidRPr="005506D7">
        <w:rPr>
          <w:rFonts w:ascii="Times New Roman" w:eastAsia="Times New Roman" w:hAnsi="Times New Roman"/>
          <w:bCs/>
          <w:sz w:val="24"/>
          <w:szCs w:val="24"/>
          <w:lang w:eastAsia="en-AU"/>
        </w:rPr>
        <w:tab/>
        <w:t>Where Members are unable to apply Australian Accounting Standards pursuant to paragraph 5.1, they shall take all reasonable steps to ensure that any departure from Australian Accounting Standards, the reasons for such departure, and its financial effects are properly disclosed and explained in the General Purpose Financial Statements.</w:t>
      </w:r>
    </w:p>
    <w:p w:rsidR="005506D7" w:rsidRPr="005506D7" w:rsidRDefault="005506D7" w:rsidP="005506D7">
      <w:pPr>
        <w:spacing w:after="0" w:line="320" w:lineRule="exact"/>
        <w:ind w:left="1080" w:hanging="540"/>
        <w:jc w:val="both"/>
        <w:rPr>
          <w:rFonts w:ascii="Times New Roman" w:eastAsia="Times New Roman" w:hAnsi="Times New Roman"/>
          <w:sz w:val="24"/>
          <w:szCs w:val="24"/>
          <w:lang w:eastAsia="en-AU"/>
        </w:rPr>
      </w:pPr>
      <w:r w:rsidRPr="005506D7">
        <w:rPr>
          <w:rFonts w:ascii="Times New Roman" w:eastAsia="Times New Roman" w:hAnsi="Times New Roman"/>
          <w:bCs/>
          <w:sz w:val="24"/>
          <w:szCs w:val="24"/>
          <w:lang w:eastAsia="en-AU"/>
        </w:rPr>
        <w:t xml:space="preserve">5.5 </w:t>
      </w:r>
      <w:r w:rsidRPr="005506D7">
        <w:rPr>
          <w:rFonts w:ascii="Times New Roman" w:eastAsia="Times New Roman" w:hAnsi="Times New Roman"/>
          <w:bCs/>
          <w:sz w:val="24"/>
          <w:szCs w:val="24"/>
          <w:lang w:eastAsia="en-AU"/>
        </w:rPr>
        <w:tab/>
        <w:t>Members in Public Practice shall take all reasonable steps to ensure that Clients have complied with Australian Accounting Standards when they perform an Audit or Review Engagement or a compilation Engagement of General Purpose Financial Statements which purport to comply with the Australian Financial Reporting Framework.</w:t>
      </w:r>
    </w:p>
    <w:p w:rsidR="0038787D" w:rsidRDefault="0038787D" w:rsidP="005506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rPr>
          <w:rFonts w:ascii="Times New Roman" w:eastAsia="Times New Roman" w:hAnsi="Times New Roman"/>
          <w:sz w:val="24"/>
          <w:szCs w:val="24"/>
          <w:lang w:eastAsia="en-AU"/>
        </w:rPr>
      </w:pPr>
    </w:p>
    <w:p w:rsidR="005506D7" w:rsidRPr="005506D7" w:rsidRDefault="005506D7" w:rsidP="005506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Compliance with </w:t>
      </w:r>
      <w:r w:rsidRPr="005506D7">
        <w:rPr>
          <w:rFonts w:ascii="Times New Roman" w:eastAsia="Times New Roman" w:hAnsi="Times New Roman"/>
          <w:i/>
          <w:sz w:val="24"/>
          <w:szCs w:val="24"/>
          <w:lang w:eastAsia="en-AU"/>
        </w:rPr>
        <w:t>APES</w:t>
      </w:r>
      <w:r w:rsidR="002A7DA5">
        <w:rPr>
          <w:rFonts w:ascii="Times New Roman" w:eastAsia="Times New Roman" w:hAnsi="Times New Roman"/>
          <w:i/>
          <w:sz w:val="24"/>
          <w:szCs w:val="24"/>
          <w:lang w:eastAsia="en-AU"/>
        </w:rPr>
        <w:t xml:space="preserve"> </w:t>
      </w:r>
      <w:r w:rsidRPr="005506D7">
        <w:rPr>
          <w:rFonts w:ascii="Times New Roman" w:eastAsia="Times New Roman" w:hAnsi="Times New Roman"/>
          <w:i/>
          <w:sz w:val="24"/>
          <w:szCs w:val="24"/>
          <w:lang w:eastAsia="en-AU"/>
        </w:rPr>
        <w:t>205</w:t>
      </w:r>
      <w:r w:rsidRPr="005506D7">
        <w:rPr>
          <w:rFonts w:ascii="Times New Roman" w:eastAsia="Times New Roman" w:hAnsi="Times New Roman"/>
          <w:sz w:val="24"/>
          <w:szCs w:val="24"/>
          <w:lang w:eastAsia="en-AU"/>
        </w:rPr>
        <w:t xml:space="preserve"> is mandatory for members of CPA Australia and the ICAA, and non-compliance represents a breach of the </w:t>
      </w:r>
      <w:r w:rsidRPr="005506D7">
        <w:rPr>
          <w:rFonts w:ascii="Times New Roman" w:eastAsia="Times New Roman" w:hAnsi="Times New Roman"/>
          <w:i/>
          <w:sz w:val="24"/>
          <w:szCs w:val="24"/>
          <w:lang w:eastAsia="en-AU"/>
        </w:rPr>
        <w:t>Code of Professional Conduct</w:t>
      </w:r>
      <w:r w:rsidRPr="005506D7">
        <w:rPr>
          <w:rFonts w:ascii="Times New Roman" w:eastAsia="Times New Roman" w:hAnsi="Times New Roman"/>
          <w:sz w:val="24"/>
          <w:szCs w:val="24"/>
          <w:lang w:eastAsia="en-AU"/>
        </w:rPr>
        <w:t xml:space="preserve"> of the accounting bodies. Failure by members to comply with the requirements of </w:t>
      </w:r>
      <w:r w:rsidRPr="005506D7">
        <w:rPr>
          <w:rFonts w:ascii="Times New Roman" w:eastAsia="Times New Roman" w:hAnsi="Times New Roman"/>
          <w:i/>
          <w:sz w:val="24"/>
          <w:szCs w:val="24"/>
          <w:lang w:eastAsia="en-AU"/>
        </w:rPr>
        <w:t>APES</w:t>
      </w:r>
      <w:r w:rsidR="00157A19">
        <w:rPr>
          <w:rFonts w:ascii="Times New Roman" w:eastAsia="Times New Roman" w:hAnsi="Times New Roman"/>
          <w:i/>
          <w:sz w:val="24"/>
          <w:szCs w:val="24"/>
          <w:lang w:eastAsia="en-AU"/>
        </w:rPr>
        <w:t xml:space="preserve"> </w:t>
      </w:r>
      <w:r w:rsidRPr="005506D7">
        <w:rPr>
          <w:rFonts w:ascii="Times New Roman" w:eastAsia="Times New Roman" w:hAnsi="Times New Roman"/>
          <w:i/>
          <w:sz w:val="24"/>
          <w:szCs w:val="24"/>
          <w:lang w:eastAsia="en-AU"/>
        </w:rPr>
        <w:t>205</w:t>
      </w:r>
      <w:r w:rsidRPr="005506D7">
        <w:rPr>
          <w:rFonts w:ascii="Times New Roman" w:eastAsia="Times New Roman" w:hAnsi="Times New Roman"/>
          <w:sz w:val="24"/>
          <w:szCs w:val="24"/>
          <w:lang w:eastAsia="en-AU"/>
        </w:rPr>
        <w:t xml:space="preserve"> </w:t>
      </w:r>
      <w:r w:rsidRPr="005506D7">
        <w:rPr>
          <w:rFonts w:ascii="Times New Roman" w:eastAsia="Times New Roman" w:hAnsi="Times New Roman"/>
          <w:sz w:val="24"/>
          <w:szCs w:val="24"/>
          <w:lang w:eastAsia="en-AU"/>
        </w:rPr>
        <w:lastRenderedPageBreak/>
        <w:t>could result in disciplinary proceedings being brought against those members, which could result in a fine or expulsion from the professional body.</w:t>
      </w:r>
    </w:p>
    <w:p w:rsidR="005506D7" w:rsidRPr="005506D7" w:rsidRDefault="005506D7" w:rsidP="005506D7">
      <w:pPr>
        <w:tabs>
          <w:tab w:val="left" w:pos="-1440"/>
          <w:tab w:val="left" w:pos="-720"/>
          <w:tab w:val="left" w:pos="1"/>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rPr>
          <w:rFonts w:ascii="Times New Roman" w:eastAsia="Times New Roman" w:hAnsi="Times New Roman"/>
          <w:sz w:val="24"/>
          <w:szCs w:val="24"/>
          <w:lang w:eastAsia="en-AU"/>
        </w:rPr>
      </w:pPr>
    </w:p>
    <w:p w:rsidR="005506D7" w:rsidRPr="005506D7" w:rsidRDefault="005506D7" w:rsidP="005506D7">
      <w:pPr>
        <w:keepNext/>
        <w:tabs>
          <w:tab w:val="left" w:pos="-1440"/>
          <w:tab w:val="left" w:pos="-72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outlineLvl w:val="0"/>
        <w:rPr>
          <w:rFonts w:ascii="Times New Roman" w:eastAsia="Times New Roman" w:hAnsi="Times New Roman"/>
          <w:b/>
          <w:sz w:val="24"/>
          <w:szCs w:val="20"/>
        </w:rPr>
      </w:pPr>
      <w:r w:rsidRPr="005506D7">
        <w:rPr>
          <w:rFonts w:ascii="Times New Roman" w:eastAsia="Times New Roman" w:hAnsi="Times New Roman"/>
          <w:b/>
          <w:sz w:val="24"/>
          <w:szCs w:val="20"/>
        </w:rPr>
        <w:tab/>
      </w:r>
      <w:r w:rsidRPr="005506D7">
        <w:rPr>
          <w:rFonts w:ascii="Times New Roman" w:eastAsia="Times New Roman" w:hAnsi="Times New Roman"/>
          <w:b/>
          <w:sz w:val="24"/>
          <w:szCs w:val="20"/>
        </w:rPr>
        <w:tab/>
        <w:t>Australian Securities and Investments Commission</w:t>
      </w:r>
      <w:r w:rsidR="00706B5D">
        <w:rPr>
          <w:rFonts w:ascii="Times New Roman" w:eastAsia="Times New Roman" w:hAnsi="Times New Roman"/>
          <w:b/>
          <w:sz w:val="24"/>
          <w:szCs w:val="20"/>
        </w:rPr>
        <w:t>:</w:t>
      </w:r>
    </w:p>
    <w:p w:rsidR="0038787D" w:rsidRDefault="005506D7" w:rsidP="00FC16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Accounting standards issued by the AASB are supported by the </w:t>
      </w:r>
      <w:r w:rsidRPr="005506D7">
        <w:rPr>
          <w:rFonts w:ascii="Times New Roman" w:eastAsia="Times New Roman" w:hAnsi="Times New Roman"/>
          <w:i/>
          <w:sz w:val="24"/>
          <w:szCs w:val="24"/>
          <w:lang w:eastAsia="en-AU"/>
        </w:rPr>
        <w:t>Corporations Act 2001</w:t>
      </w:r>
      <w:r w:rsidRPr="005506D7">
        <w:rPr>
          <w:rFonts w:ascii="Times New Roman" w:eastAsia="Times New Roman" w:hAnsi="Times New Roman"/>
          <w:sz w:val="24"/>
          <w:szCs w:val="24"/>
          <w:lang w:eastAsia="en-AU"/>
        </w:rPr>
        <w:t xml:space="preserve">. This law applies only to those entities required to report under the </w:t>
      </w:r>
      <w:r w:rsidRPr="005506D7">
        <w:rPr>
          <w:rFonts w:ascii="Times New Roman" w:eastAsia="Times New Roman" w:hAnsi="Times New Roman"/>
          <w:i/>
          <w:sz w:val="24"/>
          <w:szCs w:val="24"/>
          <w:lang w:eastAsia="en-AU"/>
        </w:rPr>
        <w:t>Corporations Act 2001.</w:t>
      </w:r>
      <w:r w:rsidRPr="005506D7">
        <w:rPr>
          <w:rFonts w:ascii="Times New Roman" w:eastAsia="Times New Roman" w:hAnsi="Times New Roman"/>
          <w:sz w:val="24"/>
          <w:szCs w:val="24"/>
          <w:lang w:eastAsia="en-AU"/>
        </w:rPr>
        <w:t xml:space="preserve"> </w:t>
      </w:r>
    </w:p>
    <w:p w:rsidR="00FC163F" w:rsidRDefault="00FC163F" w:rsidP="00FC163F">
      <w:pPr>
        <w:spacing w:after="0"/>
      </w:pPr>
    </w:p>
    <w:p w:rsidR="005506D7" w:rsidRDefault="005506D7" w:rsidP="00FC163F">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line="320" w:lineRule="exact"/>
        <w:ind w:left="540"/>
        <w:jc w:val="both"/>
        <w:outlineLvl w:val="2"/>
        <w:rPr>
          <w:rFonts w:ascii="Times New Roman" w:eastAsia="Times New Roman" w:hAnsi="Times New Roman"/>
          <w:sz w:val="24"/>
          <w:szCs w:val="24"/>
        </w:rPr>
      </w:pPr>
      <w:r w:rsidRPr="005506D7">
        <w:rPr>
          <w:rFonts w:ascii="Times New Roman" w:eastAsia="Times New Roman" w:hAnsi="Times New Roman"/>
          <w:sz w:val="24"/>
          <w:szCs w:val="24"/>
        </w:rPr>
        <w:t xml:space="preserve">Under section 296 of the </w:t>
      </w:r>
      <w:r w:rsidRPr="005506D7">
        <w:rPr>
          <w:rFonts w:ascii="Times New Roman" w:eastAsia="Times New Roman" w:hAnsi="Times New Roman"/>
          <w:i/>
          <w:iCs/>
          <w:sz w:val="24"/>
          <w:szCs w:val="24"/>
        </w:rPr>
        <w:t>Corporations Act 2001</w:t>
      </w:r>
      <w:r w:rsidRPr="005506D7">
        <w:rPr>
          <w:rFonts w:ascii="Times New Roman" w:eastAsia="Times New Roman" w:hAnsi="Times New Roman"/>
          <w:sz w:val="24"/>
          <w:szCs w:val="24"/>
        </w:rPr>
        <w:t>,</w:t>
      </w:r>
      <w:r w:rsidRPr="005506D7">
        <w:rPr>
          <w:rFonts w:ascii="Times New Roman" w:eastAsia="Times New Roman" w:hAnsi="Times New Roman"/>
          <w:i/>
          <w:iCs/>
          <w:sz w:val="24"/>
          <w:szCs w:val="24"/>
        </w:rPr>
        <w:t xml:space="preserve"> </w:t>
      </w:r>
      <w:r w:rsidRPr="005506D7">
        <w:rPr>
          <w:rFonts w:ascii="Times New Roman" w:eastAsia="Times New Roman" w:hAnsi="Times New Roman"/>
          <w:sz w:val="24"/>
          <w:szCs w:val="24"/>
        </w:rPr>
        <w:t>the governing board of a company is required to comply with AASB accounting standards in preparing financial reports. Failure to comply is an offence under the Corporations Act which could lead to prosecution by ASIC.</w:t>
      </w:r>
    </w:p>
    <w:p w:rsidR="00FC163F" w:rsidRPr="005506D7" w:rsidRDefault="00FC163F" w:rsidP="00FC163F">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outlineLvl w:val="2"/>
        <w:rPr>
          <w:rFonts w:ascii="Times New Roman" w:eastAsia="Times New Roman" w:hAnsi="Times New Roman"/>
          <w:sz w:val="24"/>
          <w:szCs w:val="24"/>
          <w:lang w:eastAsia="en-AU"/>
        </w:rPr>
      </w:pPr>
    </w:p>
    <w:p w:rsidR="005506D7" w:rsidRPr="005506D7" w:rsidRDefault="00F04FB7" w:rsidP="00F04FB7">
      <w:pPr>
        <w:keepNext/>
        <w:tabs>
          <w:tab w:val="left" w:pos="-1440"/>
          <w:tab w:val="left" w:pos="-72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jc w:val="both"/>
        <w:outlineLvl w:val="0"/>
        <w:rPr>
          <w:rFonts w:ascii="Times New Roman" w:eastAsia="Times New Roman" w:hAnsi="Times New Roman"/>
          <w:b/>
          <w:sz w:val="24"/>
          <w:szCs w:val="20"/>
        </w:rPr>
      </w:pPr>
      <w:r>
        <w:rPr>
          <w:rFonts w:ascii="Times New Roman" w:eastAsia="Times New Roman" w:hAnsi="Times New Roman"/>
          <w:b/>
          <w:sz w:val="24"/>
          <w:szCs w:val="20"/>
        </w:rPr>
        <w:tab/>
      </w:r>
      <w:r>
        <w:rPr>
          <w:rFonts w:ascii="Times New Roman" w:eastAsia="Times New Roman" w:hAnsi="Times New Roman"/>
          <w:b/>
          <w:sz w:val="24"/>
          <w:szCs w:val="20"/>
        </w:rPr>
        <w:tab/>
      </w:r>
      <w:r w:rsidR="005506D7" w:rsidRPr="005506D7">
        <w:rPr>
          <w:rFonts w:ascii="Times New Roman" w:eastAsia="Times New Roman" w:hAnsi="Times New Roman"/>
          <w:b/>
          <w:sz w:val="24"/>
          <w:szCs w:val="20"/>
        </w:rPr>
        <w:t>Governments</w:t>
      </w:r>
      <w:r>
        <w:rPr>
          <w:rFonts w:ascii="Times New Roman" w:eastAsia="Times New Roman" w:hAnsi="Times New Roman"/>
          <w:b/>
          <w:sz w:val="24"/>
          <w:szCs w:val="20"/>
        </w:rPr>
        <w:t>:</w:t>
      </w:r>
    </w:p>
    <w:p w:rsidR="005506D7" w:rsidRPr="005506D7" w:rsidRDefault="005506D7" w:rsidP="005506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4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 xml:space="preserve">A standard-setting board cannot issue accounting standards that are legally binding on governments. It is the responsibility of the relevant legislatures to require compliance with accounting standards. Various pieces of legislation require the use of accounting standards in the preparation of financial reports by reporting entities in the public sector. For example, Commonwealth statutory authorities and some Commonwealth departmental authorities are required to comply with accounting standards as a result of guidelines issued pursuant to the </w:t>
      </w:r>
      <w:r w:rsidRPr="005506D7">
        <w:rPr>
          <w:rFonts w:ascii="Times New Roman" w:eastAsia="Times New Roman" w:hAnsi="Times New Roman"/>
          <w:i/>
          <w:sz w:val="24"/>
          <w:szCs w:val="24"/>
          <w:lang w:eastAsia="en-AU"/>
        </w:rPr>
        <w:t>Audit Act 1902</w:t>
      </w:r>
      <w:r w:rsidRPr="005506D7">
        <w:rPr>
          <w:rFonts w:ascii="Times New Roman" w:eastAsia="Times New Roman" w:hAnsi="Times New Roman"/>
          <w:sz w:val="24"/>
          <w:szCs w:val="24"/>
          <w:lang w:eastAsia="en-AU"/>
        </w:rPr>
        <w:t xml:space="preserve">. </w:t>
      </w:r>
      <w:r w:rsidR="001F220C" w:rsidRPr="00EC1F9D">
        <w:rPr>
          <w:rFonts w:ascii="Times New Roman" w:eastAsia="Times New Roman" w:hAnsi="Times New Roman"/>
          <w:sz w:val="24"/>
          <w:szCs w:val="24"/>
          <w:lang w:eastAsia="en-AU"/>
        </w:rPr>
        <w:t>The various Australian States and Territories have similar pieces of legislation.</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bCs/>
          <w:sz w:val="24"/>
          <w:szCs w:val="20"/>
        </w:rPr>
      </w:pPr>
    </w:p>
    <w:p w:rsidR="00B172AC" w:rsidRDefault="005506D7"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r w:rsidRPr="005506D7">
        <w:rPr>
          <w:rFonts w:ascii="Times New Roman" w:eastAsia="Times New Roman" w:hAnsi="Times New Roman"/>
          <w:b/>
          <w:sz w:val="24"/>
          <w:szCs w:val="24"/>
          <w:lang w:eastAsia="en-AU"/>
        </w:rPr>
        <w:t xml:space="preserve">13 </w:t>
      </w:r>
      <w:r w:rsidRPr="005506D7">
        <w:rPr>
          <w:rFonts w:ascii="Times New Roman" w:eastAsia="Times New Roman" w:hAnsi="Times New Roman"/>
          <w:sz w:val="24"/>
          <w:szCs w:val="24"/>
          <w:lang w:eastAsia="en-AU"/>
        </w:rPr>
        <w:tab/>
      </w:r>
      <w:r w:rsidR="00B172AC">
        <w:rPr>
          <w:rFonts w:ascii="Times New Roman" w:eastAsia="Times New Roman" w:hAnsi="Times New Roman"/>
          <w:sz w:val="24"/>
          <w:szCs w:val="24"/>
          <w:lang w:eastAsia="en-AU"/>
        </w:rPr>
        <w:t>The objective of this question is simply to allow student</w:t>
      </w:r>
      <w:r w:rsidR="00140C52">
        <w:rPr>
          <w:rFonts w:ascii="Times New Roman" w:eastAsia="Times New Roman" w:hAnsi="Times New Roman"/>
          <w:sz w:val="24"/>
          <w:szCs w:val="24"/>
          <w:lang w:eastAsia="en-AU"/>
        </w:rPr>
        <w:t>s</w:t>
      </w:r>
      <w:r w:rsidR="00B172AC">
        <w:rPr>
          <w:rFonts w:ascii="Times New Roman" w:eastAsia="Times New Roman" w:hAnsi="Times New Roman"/>
          <w:sz w:val="24"/>
          <w:szCs w:val="24"/>
          <w:lang w:eastAsia="en-AU"/>
        </w:rPr>
        <w:t xml:space="preserve"> to observe a practical example of enforcement in action.</w:t>
      </w:r>
      <w:r w:rsidR="0038787D">
        <w:rPr>
          <w:rFonts w:ascii="Times New Roman" w:eastAsia="Times New Roman" w:hAnsi="Times New Roman"/>
          <w:sz w:val="24"/>
          <w:szCs w:val="24"/>
          <w:lang w:eastAsia="en-AU"/>
        </w:rPr>
        <w:t xml:space="preserve"> </w:t>
      </w:r>
      <w:r w:rsidR="00B172AC">
        <w:rPr>
          <w:rFonts w:ascii="Times New Roman" w:eastAsia="Times New Roman" w:hAnsi="Times New Roman"/>
          <w:sz w:val="24"/>
          <w:szCs w:val="24"/>
          <w:lang w:eastAsia="en-AU"/>
        </w:rPr>
        <w:t>ASIC regularly issues media releases drawing attention to various restatements of financial statements and other similar issues and so these should be relatively easy for students to find.</w:t>
      </w: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b/>
        <w:t>For their chosen example, students should clearly identify what is the matter on which ASIC and the relevant company have disagreed and, where sufficient information is available, which accounting treatment the company adopt</w:t>
      </w:r>
      <w:r w:rsidR="00140C52">
        <w:rPr>
          <w:rFonts w:ascii="Times New Roman" w:eastAsia="Times New Roman" w:hAnsi="Times New Roman"/>
          <w:sz w:val="24"/>
          <w:szCs w:val="24"/>
          <w:lang w:eastAsia="en-AU"/>
        </w:rPr>
        <w:t>ed</w:t>
      </w:r>
      <w:r>
        <w:rPr>
          <w:rFonts w:ascii="Times New Roman" w:eastAsia="Times New Roman" w:hAnsi="Times New Roman"/>
          <w:sz w:val="24"/>
          <w:szCs w:val="24"/>
          <w:lang w:eastAsia="en-AU"/>
        </w:rPr>
        <w:t xml:space="preserve"> and which was preferred by ASIC (and why this treatment was preferred).</w:t>
      </w: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b/>
        <w:t>Students might observe that in the majority of cases the companies concerned may continue to suggest that their treatment was the correct or appropriate one but that they will voluntarily restate their accounts as suggested by ASIC.</w:t>
      </w: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p>
    <w:p w:rsidR="00B172AC" w:rsidRDefault="00B172AC" w:rsidP="00EC1F9D">
      <w:pPr>
        <w:widowControl w:val="0"/>
        <w:tabs>
          <w:tab w:val="left" w:pos="540"/>
          <w:tab w:val="left" w:pos="1080"/>
        </w:tabs>
        <w:autoSpaceDE w:val="0"/>
        <w:autoSpaceDN w:val="0"/>
        <w:adjustRightInd w:val="0"/>
        <w:spacing w:after="0" w:line="320" w:lineRule="exact"/>
        <w:ind w:left="567" w:hanging="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ab/>
        <w:t>Reasons why ASIC may publish these examples</w:t>
      </w:r>
      <w:r w:rsidR="00140C52">
        <w:rPr>
          <w:rFonts w:ascii="Times New Roman" w:eastAsia="Times New Roman" w:hAnsi="Times New Roman"/>
          <w:sz w:val="24"/>
          <w:szCs w:val="24"/>
          <w:lang w:eastAsia="en-AU"/>
        </w:rPr>
        <w:t xml:space="preserve"> is</w:t>
      </w:r>
      <w:r>
        <w:rPr>
          <w:rFonts w:ascii="Times New Roman" w:eastAsia="Times New Roman" w:hAnsi="Times New Roman"/>
          <w:sz w:val="24"/>
          <w:szCs w:val="24"/>
          <w:lang w:eastAsia="en-AU"/>
        </w:rPr>
        <w:t xml:space="preserve"> to demonstrate to companies and the community that it is serious about, and active in, monitoring compliance with accounting standards.</w:t>
      </w:r>
      <w:r w:rsidR="0038787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Such an approach is a much cheaper and less antagonistic form </w:t>
      </w:r>
      <w:r>
        <w:rPr>
          <w:rFonts w:ascii="Times New Roman" w:eastAsia="Times New Roman" w:hAnsi="Times New Roman"/>
          <w:sz w:val="24"/>
          <w:szCs w:val="24"/>
          <w:lang w:eastAsia="en-AU"/>
        </w:rPr>
        <w:lastRenderedPageBreak/>
        <w:t>of regulation compared, say, to ASIC seeking to enforce compliance through the courts.</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bCs/>
          <w:sz w:val="24"/>
          <w:szCs w:val="20"/>
        </w:rPr>
      </w:pPr>
    </w:p>
    <w:p w:rsidR="003468DF" w:rsidRDefault="00203897" w:rsidP="00203897">
      <w:pPr>
        <w:tabs>
          <w:tab w:val="left" w:pos="567"/>
        </w:tabs>
        <w:spacing w:after="0" w:line="320" w:lineRule="exact"/>
        <w:ind w:left="540" w:hanging="540"/>
        <w:jc w:val="both"/>
        <w:rPr>
          <w:rFonts w:ascii="Times New Roman" w:eastAsia="Times New Roman" w:hAnsi="Times New Roman"/>
          <w:sz w:val="24"/>
          <w:szCs w:val="20"/>
        </w:rPr>
      </w:pPr>
      <w:r>
        <w:rPr>
          <w:rFonts w:ascii="Times New Roman" w:eastAsia="Times New Roman" w:hAnsi="Times New Roman"/>
          <w:b/>
          <w:bCs/>
          <w:sz w:val="24"/>
          <w:szCs w:val="20"/>
        </w:rPr>
        <w:t>14</w:t>
      </w:r>
      <w:r w:rsidR="005506D7" w:rsidRPr="005506D7">
        <w:rPr>
          <w:rFonts w:ascii="Times New Roman" w:eastAsia="Times New Roman" w:hAnsi="Times New Roman"/>
          <w:sz w:val="24"/>
          <w:szCs w:val="20"/>
        </w:rPr>
        <w:tab/>
      </w:r>
      <w:r w:rsidR="003468DF" w:rsidRPr="00EC1F9D">
        <w:rPr>
          <w:rFonts w:ascii="Times New Roman" w:eastAsia="Times New Roman" w:hAnsi="Times New Roman"/>
          <w:b/>
          <w:sz w:val="24"/>
          <w:szCs w:val="20"/>
        </w:rPr>
        <w:t>(a)</w:t>
      </w:r>
      <w:r w:rsidR="0038787D">
        <w:rPr>
          <w:rFonts w:ascii="Times New Roman" w:eastAsia="Times New Roman" w:hAnsi="Times New Roman"/>
          <w:sz w:val="24"/>
          <w:szCs w:val="20"/>
        </w:rPr>
        <w:t xml:space="preserve"> </w:t>
      </w:r>
      <w:r w:rsidR="003468DF">
        <w:rPr>
          <w:rFonts w:ascii="Times New Roman" w:eastAsia="Times New Roman" w:hAnsi="Times New Roman"/>
          <w:sz w:val="24"/>
          <w:szCs w:val="20"/>
        </w:rPr>
        <w:t>ASIC conducts regular reviews of reporting entities’ financial statements to ensure that investors, creditors and other users of those statements are provided with relevant, reliable, and comparable decision useful information.</w:t>
      </w:r>
      <w:r w:rsidR="0038787D">
        <w:rPr>
          <w:rFonts w:ascii="Times New Roman" w:eastAsia="Times New Roman" w:hAnsi="Times New Roman"/>
          <w:sz w:val="24"/>
          <w:szCs w:val="20"/>
        </w:rPr>
        <w:t xml:space="preserve"> </w:t>
      </w:r>
      <w:r w:rsidR="003468DF">
        <w:rPr>
          <w:rFonts w:ascii="Times New Roman" w:eastAsia="Times New Roman" w:hAnsi="Times New Roman"/>
          <w:sz w:val="24"/>
          <w:szCs w:val="20"/>
        </w:rPr>
        <w:t>The quality of financial reporting is evaluated by ASIC on the basis of reporting entities’ compliance with Australian accounting standards.</w:t>
      </w:r>
      <w:r w:rsidR="0038787D">
        <w:rPr>
          <w:rFonts w:ascii="Times New Roman" w:eastAsia="Times New Roman" w:hAnsi="Times New Roman"/>
          <w:sz w:val="24"/>
          <w:szCs w:val="20"/>
        </w:rPr>
        <w:t xml:space="preserve"> </w:t>
      </w:r>
      <w:r w:rsidR="003468DF">
        <w:rPr>
          <w:rFonts w:ascii="Times New Roman" w:eastAsia="Times New Roman" w:hAnsi="Times New Roman"/>
          <w:sz w:val="24"/>
          <w:szCs w:val="20"/>
        </w:rPr>
        <w:t>The reviews assist ASIC in meeting its legislative obligations and signal to financial statement preparers and users that ASIC takes its responsibilities seriously.</w:t>
      </w:r>
      <w:r w:rsidR="0038787D">
        <w:rPr>
          <w:rFonts w:ascii="Times New Roman" w:eastAsia="Times New Roman" w:hAnsi="Times New Roman"/>
          <w:sz w:val="24"/>
          <w:szCs w:val="20"/>
        </w:rPr>
        <w:t xml:space="preserve"> </w:t>
      </w:r>
      <w:r w:rsidR="003468DF">
        <w:rPr>
          <w:rFonts w:ascii="Times New Roman" w:eastAsia="Times New Roman" w:hAnsi="Times New Roman"/>
          <w:sz w:val="24"/>
          <w:szCs w:val="20"/>
        </w:rPr>
        <w:t>The reviews can also serve an educative purpose by assisting entities to understand the application and interpretation of reporting regulations.</w:t>
      </w:r>
      <w:r w:rsidR="0038787D">
        <w:rPr>
          <w:rFonts w:ascii="Times New Roman" w:eastAsia="Times New Roman" w:hAnsi="Times New Roman"/>
          <w:sz w:val="24"/>
          <w:szCs w:val="20"/>
        </w:rPr>
        <w:t xml:space="preserve"> </w:t>
      </w:r>
    </w:p>
    <w:p w:rsidR="003468DF" w:rsidRDefault="003468DF" w:rsidP="00203897">
      <w:pPr>
        <w:tabs>
          <w:tab w:val="left" w:pos="567"/>
        </w:tabs>
        <w:spacing w:after="0" w:line="320" w:lineRule="exact"/>
        <w:ind w:left="540" w:hanging="540"/>
        <w:jc w:val="both"/>
        <w:rPr>
          <w:rFonts w:ascii="Times New Roman" w:eastAsia="Times New Roman" w:hAnsi="Times New Roman"/>
          <w:sz w:val="24"/>
          <w:szCs w:val="20"/>
        </w:rPr>
      </w:pPr>
    </w:p>
    <w:p w:rsidR="003468DF" w:rsidRDefault="003468DF" w:rsidP="00203897">
      <w:pPr>
        <w:tabs>
          <w:tab w:val="left" w:pos="567"/>
        </w:tabs>
        <w:spacing w:after="0" w:line="320" w:lineRule="exact"/>
        <w:ind w:left="540" w:hanging="540"/>
        <w:jc w:val="both"/>
        <w:rPr>
          <w:rFonts w:ascii="Times New Roman" w:eastAsia="Times New Roman" w:hAnsi="Times New Roman"/>
          <w:sz w:val="24"/>
          <w:szCs w:val="20"/>
        </w:rPr>
      </w:pPr>
      <w:r>
        <w:rPr>
          <w:rFonts w:ascii="Times New Roman" w:eastAsia="Times New Roman" w:hAnsi="Times New Roman"/>
          <w:sz w:val="24"/>
          <w:szCs w:val="20"/>
        </w:rPr>
        <w:tab/>
      </w:r>
      <w:r w:rsidRPr="00EC1F9D">
        <w:rPr>
          <w:rFonts w:ascii="Times New Roman" w:eastAsia="Times New Roman" w:hAnsi="Times New Roman"/>
          <w:b/>
          <w:sz w:val="24"/>
          <w:szCs w:val="20"/>
        </w:rPr>
        <w:t>(b)</w:t>
      </w:r>
      <w:r>
        <w:rPr>
          <w:rFonts w:ascii="Times New Roman" w:eastAsia="Times New Roman" w:hAnsi="Times New Roman"/>
          <w:sz w:val="24"/>
          <w:szCs w:val="20"/>
        </w:rPr>
        <w:t xml:space="preserve"> Accounting for the extractive industries is covered in Chapter 19.</w:t>
      </w:r>
      <w:r w:rsidR="0038787D">
        <w:rPr>
          <w:rFonts w:ascii="Times New Roman" w:eastAsia="Times New Roman" w:hAnsi="Times New Roman"/>
          <w:sz w:val="24"/>
          <w:szCs w:val="20"/>
        </w:rPr>
        <w:t xml:space="preserve"> </w:t>
      </w:r>
      <w:r>
        <w:rPr>
          <w:rFonts w:ascii="Times New Roman" w:eastAsia="Times New Roman" w:hAnsi="Times New Roman"/>
          <w:sz w:val="24"/>
          <w:szCs w:val="20"/>
        </w:rPr>
        <w:t>However, students can be encouraged to consider how the nature of the mining and renewable energy industries can impact on financial reporting practices.</w:t>
      </w:r>
      <w:r w:rsidR="0038787D">
        <w:rPr>
          <w:rFonts w:ascii="Times New Roman" w:eastAsia="Times New Roman" w:hAnsi="Times New Roman"/>
          <w:sz w:val="24"/>
          <w:szCs w:val="20"/>
        </w:rPr>
        <w:t xml:space="preserve"> </w:t>
      </w:r>
      <w:r>
        <w:rPr>
          <w:rFonts w:ascii="Times New Roman" w:eastAsia="Times New Roman" w:hAnsi="Times New Roman"/>
          <w:sz w:val="24"/>
          <w:szCs w:val="20"/>
        </w:rPr>
        <w:t>For example, most students are likely to understand that mining is highly risky because of factors such as the uncertainties associated with finding economically recoverable reserves and the fluctuations associated with the market prices for commodities.</w:t>
      </w:r>
      <w:r w:rsidR="0038787D">
        <w:rPr>
          <w:rFonts w:ascii="Times New Roman" w:eastAsia="Times New Roman" w:hAnsi="Times New Roman"/>
          <w:sz w:val="24"/>
          <w:szCs w:val="20"/>
        </w:rPr>
        <w:t xml:space="preserve"> </w:t>
      </w:r>
      <w:r>
        <w:rPr>
          <w:rFonts w:ascii="Times New Roman" w:eastAsia="Times New Roman" w:hAnsi="Times New Roman"/>
          <w:sz w:val="24"/>
          <w:szCs w:val="20"/>
        </w:rPr>
        <w:t>Consequently, the value of mining companies’ assets can be highly sensitive to these risks and so issues of asset carrying value and potential impairment are of considerable importance to mining companies.</w:t>
      </w:r>
      <w:r w:rsidR="0038787D">
        <w:rPr>
          <w:rFonts w:ascii="Times New Roman" w:eastAsia="Times New Roman" w:hAnsi="Times New Roman"/>
          <w:sz w:val="24"/>
          <w:szCs w:val="20"/>
        </w:rPr>
        <w:t xml:space="preserve"> </w:t>
      </w:r>
      <w:r>
        <w:rPr>
          <w:rFonts w:ascii="Times New Roman" w:eastAsia="Times New Roman" w:hAnsi="Times New Roman"/>
          <w:sz w:val="24"/>
          <w:szCs w:val="20"/>
        </w:rPr>
        <w:t>For instance, during 2016, many Australian entities that mined iron ore and produced steel were forced to undertake significant impairment of their assets as a result of the collapse of the market price for iron.</w:t>
      </w:r>
    </w:p>
    <w:p w:rsidR="003468DF" w:rsidRDefault="003468DF" w:rsidP="00203897">
      <w:pPr>
        <w:tabs>
          <w:tab w:val="left" w:pos="567"/>
        </w:tabs>
        <w:spacing w:after="0" w:line="320" w:lineRule="exact"/>
        <w:ind w:left="540" w:hanging="540"/>
        <w:jc w:val="both"/>
        <w:rPr>
          <w:rFonts w:ascii="Times New Roman" w:eastAsia="Times New Roman" w:hAnsi="Times New Roman"/>
          <w:sz w:val="24"/>
          <w:szCs w:val="20"/>
        </w:rPr>
      </w:pPr>
    </w:p>
    <w:p w:rsidR="00C86C56" w:rsidRDefault="00C86C56" w:rsidP="00203897">
      <w:pPr>
        <w:tabs>
          <w:tab w:val="left" w:pos="567"/>
        </w:tabs>
        <w:spacing w:after="0" w:line="320" w:lineRule="exact"/>
        <w:ind w:left="540" w:hanging="540"/>
        <w:jc w:val="both"/>
        <w:rPr>
          <w:rFonts w:ascii="Times New Roman" w:eastAsia="Times New Roman" w:hAnsi="Times New Roman"/>
          <w:sz w:val="24"/>
          <w:szCs w:val="20"/>
        </w:rPr>
      </w:pPr>
      <w:r w:rsidRPr="0038787D">
        <w:rPr>
          <w:rFonts w:ascii="Times New Roman" w:eastAsia="Times New Roman" w:hAnsi="Times New Roman"/>
          <w:b/>
          <w:sz w:val="24"/>
          <w:szCs w:val="20"/>
        </w:rPr>
        <w:t>15</w:t>
      </w:r>
      <w:r>
        <w:rPr>
          <w:rFonts w:ascii="Times New Roman" w:eastAsia="Times New Roman" w:hAnsi="Times New Roman"/>
          <w:sz w:val="24"/>
          <w:szCs w:val="20"/>
        </w:rPr>
        <w:tab/>
      </w:r>
      <w:r w:rsidRPr="00140C52">
        <w:rPr>
          <w:rFonts w:ascii="Times New Roman" w:eastAsia="Times New Roman" w:hAnsi="Times New Roman"/>
          <w:b/>
          <w:sz w:val="24"/>
          <w:szCs w:val="20"/>
        </w:rPr>
        <w:t>(a)</w:t>
      </w:r>
      <w:r>
        <w:rPr>
          <w:rFonts w:ascii="Times New Roman" w:eastAsia="Times New Roman" w:hAnsi="Times New Roman"/>
          <w:sz w:val="24"/>
          <w:szCs w:val="20"/>
        </w:rPr>
        <w:t xml:space="preserve"> Non-IFRS financial information refers to financial information </w:t>
      </w:r>
      <w:r w:rsidR="00572F87">
        <w:rPr>
          <w:rFonts w:ascii="Times New Roman" w:eastAsia="Times New Roman" w:hAnsi="Times New Roman"/>
          <w:sz w:val="24"/>
          <w:szCs w:val="20"/>
        </w:rPr>
        <w:t>that has not been prepared in accordance with Australian accounting standards.</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Other names for non-IFRS financial information include ‘non-statutory profits’ and ‘underlying profits’.</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IFRS financial information (sometimes also called ‘statutory profits’) is financial information prepared in accordance with Australian accounting standards.</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Typically, non-IFRS financial information is prepared by converting IFRS financial information</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to what an entity’s management believes is a more appropriate measure of financial performance.</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Non-IFRS financial information often excludes unusual write-offs and fair value adjustments.</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 xml:space="preserve">The general objective of these adjustments is to provide the users of the financial statements </w:t>
      </w:r>
      <w:r w:rsidR="00590D52">
        <w:rPr>
          <w:rFonts w:ascii="Times New Roman" w:eastAsia="Times New Roman" w:hAnsi="Times New Roman"/>
          <w:sz w:val="24"/>
          <w:szCs w:val="20"/>
        </w:rPr>
        <w:t>with information about the ‘true’ (as perceived by management) operational performance of the entity.</w:t>
      </w:r>
      <w:r w:rsidR="0038787D">
        <w:rPr>
          <w:rFonts w:ascii="Times New Roman" w:eastAsia="Times New Roman" w:hAnsi="Times New Roman"/>
          <w:sz w:val="24"/>
          <w:szCs w:val="20"/>
        </w:rPr>
        <w:t xml:space="preserve"> </w:t>
      </w:r>
      <w:r w:rsidR="00572F87">
        <w:rPr>
          <w:rFonts w:ascii="Times New Roman" w:eastAsia="Times New Roman" w:hAnsi="Times New Roman"/>
          <w:sz w:val="24"/>
          <w:szCs w:val="20"/>
        </w:rPr>
        <w:t>It has become increasingly common for en</w:t>
      </w:r>
      <w:r w:rsidR="00040C1E">
        <w:rPr>
          <w:rFonts w:ascii="Times New Roman" w:eastAsia="Times New Roman" w:hAnsi="Times New Roman"/>
          <w:sz w:val="24"/>
          <w:szCs w:val="20"/>
        </w:rPr>
        <w:t>tities to report both IFRS and n</w:t>
      </w:r>
      <w:r w:rsidR="00572F87">
        <w:rPr>
          <w:rFonts w:ascii="Times New Roman" w:eastAsia="Times New Roman" w:hAnsi="Times New Roman"/>
          <w:sz w:val="24"/>
          <w:szCs w:val="20"/>
        </w:rPr>
        <w:t>on-IFRS financial information in their annual reports.</w:t>
      </w:r>
      <w:r w:rsidR="0038787D">
        <w:rPr>
          <w:rFonts w:ascii="Times New Roman" w:eastAsia="Times New Roman" w:hAnsi="Times New Roman"/>
          <w:sz w:val="24"/>
          <w:szCs w:val="20"/>
        </w:rPr>
        <w:t xml:space="preserve"> </w:t>
      </w:r>
    </w:p>
    <w:p w:rsidR="00590D52" w:rsidRDefault="00590D52" w:rsidP="00203897">
      <w:pPr>
        <w:tabs>
          <w:tab w:val="left" w:pos="567"/>
        </w:tabs>
        <w:spacing w:after="0" w:line="320" w:lineRule="exact"/>
        <w:ind w:left="540" w:hanging="540"/>
        <w:jc w:val="both"/>
        <w:rPr>
          <w:rFonts w:ascii="Times New Roman" w:eastAsia="Times New Roman" w:hAnsi="Times New Roman"/>
          <w:sz w:val="24"/>
          <w:szCs w:val="20"/>
        </w:rPr>
      </w:pPr>
    </w:p>
    <w:p w:rsidR="00590D52" w:rsidRDefault="00590D52" w:rsidP="00203897">
      <w:pPr>
        <w:tabs>
          <w:tab w:val="left" w:pos="567"/>
        </w:tabs>
        <w:spacing w:after="0" w:line="320" w:lineRule="exact"/>
        <w:ind w:left="540" w:hanging="540"/>
        <w:jc w:val="both"/>
        <w:rPr>
          <w:rFonts w:ascii="Times New Roman" w:eastAsia="Times New Roman" w:hAnsi="Times New Roman"/>
          <w:sz w:val="24"/>
          <w:szCs w:val="20"/>
        </w:rPr>
      </w:pPr>
      <w:r>
        <w:rPr>
          <w:rFonts w:ascii="Times New Roman" w:eastAsia="Times New Roman" w:hAnsi="Times New Roman"/>
          <w:sz w:val="24"/>
          <w:szCs w:val="20"/>
        </w:rPr>
        <w:tab/>
      </w:r>
      <w:r w:rsidRPr="00140C52">
        <w:rPr>
          <w:rFonts w:ascii="Times New Roman" w:eastAsia="Times New Roman" w:hAnsi="Times New Roman"/>
          <w:b/>
          <w:sz w:val="24"/>
          <w:szCs w:val="20"/>
        </w:rPr>
        <w:t>(b)</w:t>
      </w:r>
      <w:r>
        <w:rPr>
          <w:rFonts w:ascii="Times New Roman" w:eastAsia="Times New Roman" w:hAnsi="Times New Roman"/>
          <w:sz w:val="24"/>
          <w:szCs w:val="20"/>
        </w:rPr>
        <w:t xml:space="preserve"> </w:t>
      </w:r>
      <w:r w:rsidR="00040C1E" w:rsidRPr="00040C1E">
        <w:rPr>
          <w:rFonts w:ascii="Times New Roman" w:eastAsia="Times New Roman" w:hAnsi="Times New Roman"/>
          <w:color w:val="000000"/>
          <w:sz w:val="24"/>
          <w:szCs w:val="20"/>
        </w:rPr>
        <w:t>As managers determine what items are included in non-IFRS financial information, there is the potential for them to overstate the performa</w:t>
      </w:r>
      <w:r w:rsidR="00040C1E">
        <w:rPr>
          <w:rFonts w:ascii="Times New Roman" w:eastAsia="Times New Roman" w:hAnsi="Times New Roman"/>
          <w:color w:val="000000"/>
          <w:sz w:val="24"/>
          <w:szCs w:val="20"/>
        </w:rPr>
        <w:t>nce of the entity or to ‘dress</w:t>
      </w:r>
      <w:r w:rsidR="00040C1E" w:rsidRPr="00040C1E">
        <w:rPr>
          <w:rFonts w:ascii="Times New Roman" w:eastAsia="Times New Roman" w:hAnsi="Times New Roman"/>
          <w:color w:val="000000"/>
          <w:sz w:val="24"/>
          <w:szCs w:val="20"/>
        </w:rPr>
        <w:t xml:space="preserve"> up’ performance to represent whatev</w:t>
      </w:r>
      <w:r w:rsidR="00040C1E">
        <w:rPr>
          <w:rFonts w:ascii="Times New Roman" w:eastAsia="Times New Roman" w:hAnsi="Times New Roman"/>
          <w:color w:val="000000"/>
          <w:sz w:val="24"/>
          <w:szCs w:val="20"/>
        </w:rPr>
        <w:t xml:space="preserve">er picture management desires. </w:t>
      </w:r>
      <w:r w:rsidR="00040C1E" w:rsidRPr="00040C1E">
        <w:rPr>
          <w:rFonts w:ascii="Times New Roman" w:eastAsia="Times New Roman" w:hAnsi="Times New Roman"/>
          <w:color w:val="000000"/>
          <w:sz w:val="24"/>
          <w:szCs w:val="20"/>
        </w:rPr>
        <w:t>Usually, profit disclosed using non-IFRS financial informat</w:t>
      </w:r>
      <w:r w:rsidR="00040C1E">
        <w:rPr>
          <w:rFonts w:ascii="Times New Roman" w:eastAsia="Times New Roman" w:hAnsi="Times New Roman"/>
          <w:color w:val="000000"/>
          <w:sz w:val="24"/>
          <w:szCs w:val="20"/>
        </w:rPr>
        <w:t xml:space="preserve">ion is higher than under IFRS. </w:t>
      </w:r>
      <w:r w:rsidR="00040C1E" w:rsidRPr="00040C1E">
        <w:rPr>
          <w:rFonts w:ascii="Times New Roman" w:eastAsia="Times New Roman" w:hAnsi="Times New Roman"/>
          <w:color w:val="000000"/>
          <w:sz w:val="24"/>
          <w:szCs w:val="20"/>
        </w:rPr>
        <w:t xml:space="preserve">In addition, </w:t>
      </w:r>
      <w:r w:rsidR="00040C1E" w:rsidRPr="00040C1E">
        <w:rPr>
          <w:rFonts w:ascii="Times New Roman" w:eastAsia="Times New Roman" w:hAnsi="Times New Roman"/>
          <w:color w:val="000000"/>
          <w:sz w:val="24"/>
          <w:szCs w:val="20"/>
        </w:rPr>
        <w:lastRenderedPageBreak/>
        <w:t xml:space="preserve">managers across entities are likely to make different choices about how non-IFRS financial information is determined and </w:t>
      </w:r>
      <w:proofErr w:type="gramStart"/>
      <w:r w:rsidR="00040C1E" w:rsidRPr="00040C1E">
        <w:rPr>
          <w:rFonts w:ascii="Times New Roman" w:eastAsia="Times New Roman" w:hAnsi="Times New Roman"/>
          <w:color w:val="000000"/>
          <w:sz w:val="24"/>
          <w:szCs w:val="20"/>
        </w:rPr>
        <w:t>this risks</w:t>
      </w:r>
      <w:proofErr w:type="gramEnd"/>
      <w:r w:rsidR="00040C1E" w:rsidRPr="00040C1E">
        <w:rPr>
          <w:rFonts w:ascii="Times New Roman" w:eastAsia="Times New Roman" w:hAnsi="Times New Roman"/>
          <w:color w:val="000000"/>
          <w:sz w:val="24"/>
          <w:szCs w:val="20"/>
        </w:rPr>
        <w:t xml:space="preserve"> reducing the comparability of financia</w:t>
      </w:r>
      <w:r w:rsidR="00040C1E">
        <w:rPr>
          <w:rFonts w:ascii="Times New Roman" w:eastAsia="Times New Roman" w:hAnsi="Times New Roman"/>
          <w:color w:val="000000"/>
          <w:sz w:val="24"/>
          <w:szCs w:val="20"/>
        </w:rPr>
        <w:t xml:space="preserve">l information across entities. </w:t>
      </w:r>
      <w:r w:rsidR="00040C1E" w:rsidRPr="00040C1E">
        <w:rPr>
          <w:rFonts w:ascii="Times New Roman" w:eastAsia="Times New Roman" w:hAnsi="Times New Roman"/>
          <w:color w:val="000000"/>
          <w:sz w:val="24"/>
          <w:szCs w:val="20"/>
        </w:rPr>
        <w:t>As noted in the ASIC Regulatory Guide 230, ASIC has been concerned that some entities have given undue prominence to their non-IFRS financial information over the IFRS financial information which has the potential to mislead financial information users.</w:t>
      </w:r>
    </w:p>
    <w:p w:rsidR="00590D52" w:rsidRDefault="00590D52" w:rsidP="00203897">
      <w:pPr>
        <w:tabs>
          <w:tab w:val="left" w:pos="567"/>
        </w:tabs>
        <w:spacing w:after="0" w:line="320" w:lineRule="exact"/>
        <w:ind w:left="540" w:hanging="540"/>
        <w:jc w:val="both"/>
        <w:rPr>
          <w:rFonts w:ascii="Times New Roman" w:eastAsia="Times New Roman" w:hAnsi="Times New Roman"/>
          <w:sz w:val="24"/>
          <w:szCs w:val="20"/>
        </w:rPr>
      </w:pPr>
    </w:p>
    <w:p w:rsidR="00590D52" w:rsidRPr="005506D7" w:rsidRDefault="00590D52" w:rsidP="00203897">
      <w:pPr>
        <w:tabs>
          <w:tab w:val="left" w:pos="567"/>
        </w:tabs>
        <w:spacing w:after="0" w:line="320" w:lineRule="exact"/>
        <w:ind w:left="540" w:hanging="540"/>
        <w:jc w:val="both"/>
        <w:rPr>
          <w:rFonts w:ascii="Times New Roman" w:eastAsia="Times New Roman" w:hAnsi="Times New Roman"/>
          <w:sz w:val="24"/>
          <w:szCs w:val="20"/>
        </w:rPr>
      </w:pPr>
      <w:r>
        <w:rPr>
          <w:rFonts w:ascii="Times New Roman" w:eastAsia="Times New Roman" w:hAnsi="Times New Roman"/>
          <w:sz w:val="24"/>
          <w:szCs w:val="20"/>
        </w:rPr>
        <w:tab/>
      </w:r>
      <w:r w:rsidRPr="00140C52">
        <w:rPr>
          <w:rFonts w:ascii="Times New Roman" w:eastAsia="Times New Roman" w:hAnsi="Times New Roman"/>
          <w:b/>
          <w:sz w:val="24"/>
          <w:szCs w:val="20"/>
        </w:rPr>
        <w:t>(</w:t>
      </w:r>
      <w:proofErr w:type="gramStart"/>
      <w:r w:rsidRPr="00140C52">
        <w:rPr>
          <w:rFonts w:ascii="Times New Roman" w:eastAsia="Times New Roman" w:hAnsi="Times New Roman"/>
          <w:b/>
          <w:sz w:val="24"/>
          <w:szCs w:val="20"/>
        </w:rPr>
        <w:t>c</w:t>
      </w:r>
      <w:proofErr w:type="gramEnd"/>
      <w:r w:rsidRPr="00140C52">
        <w:rPr>
          <w:rFonts w:ascii="Times New Roman" w:eastAsia="Times New Roman" w:hAnsi="Times New Roman"/>
          <w:b/>
          <w:sz w:val="24"/>
          <w:szCs w:val="20"/>
        </w:rPr>
        <w:t>)</w:t>
      </w:r>
      <w:r>
        <w:rPr>
          <w:rFonts w:ascii="Times New Roman" w:eastAsia="Times New Roman" w:hAnsi="Times New Roman"/>
          <w:sz w:val="24"/>
          <w:szCs w:val="20"/>
        </w:rPr>
        <w:t xml:space="preserve"> The most significant item of concern to ASIC was the labelling of some items in non-IFRS profit as ‘extraordinary items’.</w:t>
      </w:r>
      <w:r w:rsidR="0038787D">
        <w:rPr>
          <w:rFonts w:ascii="Times New Roman" w:eastAsia="Times New Roman" w:hAnsi="Times New Roman"/>
          <w:sz w:val="24"/>
          <w:szCs w:val="20"/>
        </w:rPr>
        <w:t xml:space="preserve"> </w:t>
      </w:r>
      <w:r>
        <w:rPr>
          <w:rFonts w:ascii="Times New Roman" w:eastAsia="Times New Roman" w:hAnsi="Times New Roman"/>
          <w:sz w:val="24"/>
          <w:szCs w:val="20"/>
        </w:rPr>
        <w:t>Such terminology is not part of IFRS (although it was used many years ago).</w:t>
      </w:r>
      <w:r w:rsidR="0038787D">
        <w:rPr>
          <w:rFonts w:ascii="Times New Roman" w:eastAsia="Times New Roman" w:hAnsi="Times New Roman"/>
          <w:sz w:val="24"/>
          <w:szCs w:val="20"/>
        </w:rPr>
        <w:t xml:space="preserve"> </w:t>
      </w:r>
      <w:proofErr w:type="gramStart"/>
      <w:r>
        <w:rPr>
          <w:rFonts w:ascii="Times New Roman" w:eastAsia="Times New Roman" w:hAnsi="Times New Roman"/>
          <w:sz w:val="24"/>
          <w:szCs w:val="20"/>
        </w:rPr>
        <w:t>Extraordinary items implies</w:t>
      </w:r>
      <w:proofErr w:type="gramEnd"/>
      <w:r>
        <w:rPr>
          <w:rFonts w:ascii="Times New Roman" w:eastAsia="Times New Roman" w:hAnsi="Times New Roman"/>
          <w:sz w:val="24"/>
          <w:szCs w:val="20"/>
        </w:rPr>
        <w:t xml:space="preserve"> that the specific revenue or expense referred to is in some way very unusual in its size or that it occurs highly infrequently.</w:t>
      </w:r>
      <w:r w:rsidR="0038787D">
        <w:rPr>
          <w:rFonts w:ascii="Times New Roman" w:eastAsia="Times New Roman" w:hAnsi="Times New Roman"/>
          <w:sz w:val="24"/>
          <w:szCs w:val="20"/>
        </w:rPr>
        <w:t xml:space="preserve"> </w:t>
      </w:r>
      <w:r>
        <w:rPr>
          <w:rFonts w:ascii="Times New Roman" w:eastAsia="Times New Roman" w:hAnsi="Times New Roman"/>
          <w:sz w:val="24"/>
          <w:szCs w:val="20"/>
        </w:rPr>
        <w:t>As such, the implication is that extraordinary items should not be considered by financial statement users as being representative of the entity’s performance or financial position.</w:t>
      </w:r>
      <w:r w:rsidR="0038787D">
        <w:rPr>
          <w:rFonts w:ascii="Times New Roman" w:eastAsia="Times New Roman" w:hAnsi="Times New Roman"/>
          <w:sz w:val="24"/>
          <w:szCs w:val="20"/>
        </w:rPr>
        <w:t xml:space="preserve"> </w:t>
      </w:r>
      <w:r>
        <w:rPr>
          <w:rFonts w:ascii="Times New Roman" w:eastAsia="Times New Roman" w:hAnsi="Times New Roman"/>
          <w:sz w:val="24"/>
          <w:szCs w:val="20"/>
        </w:rPr>
        <w:t>ASIC is right to be concerned because often items that are labelled as ‘extraordinary’ are items such as impairments which are really a common type of expense.</w:t>
      </w:r>
      <w:r w:rsidR="0038787D">
        <w:rPr>
          <w:rFonts w:ascii="Times New Roman" w:eastAsia="Times New Roman" w:hAnsi="Times New Roman"/>
          <w:sz w:val="24"/>
          <w:szCs w:val="20"/>
        </w:rPr>
        <w:t xml:space="preserve"> </w:t>
      </w:r>
      <w:r>
        <w:rPr>
          <w:rFonts w:ascii="Times New Roman" w:eastAsia="Times New Roman" w:hAnsi="Times New Roman"/>
          <w:sz w:val="24"/>
          <w:szCs w:val="20"/>
        </w:rPr>
        <w:t>The other concern expressed in the media release is that entities should be careful to ensure that non-IFRS financial information is clearly distinguished from IFRS financial information.</w:t>
      </w:r>
      <w:r w:rsidR="0038787D">
        <w:rPr>
          <w:rFonts w:ascii="Times New Roman" w:eastAsia="Times New Roman" w:hAnsi="Times New Roman"/>
          <w:sz w:val="24"/>
          <w:szCs w:val="20"/>
        </w:rPr>
        <w:t xml:space="preserve"> </w:t>
      </w:r>
      <w:r>
        <w:rPr>
          <w:rFonts w:ascii="Times New Roman" w:eastAsia="Times New Roman" w:hAnsi="Times New Roman"/>
          <w:sz w:val="24"/>
          <w:szCs w:val="20"/>
        </w:rPr>
        <w:t>The reasons for this concern were noted in the answer to (b) above.</w:t>
      </w:r>
    </w:p>
    <w:p w:rsidR="005506D7" w:rsidRDefault="005506D7" w:rsidP="005506D7">
      <w:pPr>
        <w:tabs>
          <w:tab w:val="left" w:pos="426"/>
          <w:tab w:val="left" w:pos="567"/>
        </w:tabs>
        <w:spacing w:after="0" w:line="320" w:lineRule="exact"/>
        <w:ind w:left="426" w:hanging="426"/>
        <w:jc w:val="both"/>
        <w:rPr>
          <w:rFonts w:ascii="Times New Roman" w:eastAsia="Times New Roman" w:hAnsi="Times New Roman"/>
          <w:bCs/>
          <w:sz w:val="24"/>
          <w:szCs w:val="20"/>
        </w:rPr>
      </w:pPr>
    </w:p>
    <w:p w:rsidR="00B44866" w:rsidRDefault="00D76B49" w:rsidP="003E1677">
      <w:pPr>
        <w:pStyle w:val="NormalWeb"/>
        <w:tabs>
          <w:tab w:val="left" w:pos="993"/>
        </w:tabs>
        <w:rPr>
          <w:rFonts w:eastAsia="Times New Roman"/>
          <w:bCs/>
          <w:szCs w:val="20"/>
        </w:rPr>
      </w:pPr>
      <w:r w:rsidRPr="004E714F">
        <w:rPr>
          <w:rFonts w:eastAsia="Times New Roman"/>
          <w:b/>
          <w:bCs/>
          <w:szCs w:val="20"/>
        </w:rPr>
        <w:t>1</w:t>
      </w:r>
      <w:r>
        <w:rPr>
          <w:rFonts w:eastAsia="Times New Roman"/>
          <w:b/>
          <w:bCs/>
          <w:szCs w:val="20"/>
        </w:rPr>
        <w:t>6</w:t>
      </w:r>
      <w:r>
        <w:rPr>
          <w:rFonts w:eastAsia="Times New Roman"/>
          <w:bCs/>
          <w:szCs w:val="20"/>
        </w:rPr>
        <w:t xml:space="preserve"> </w:t>
      </w:r>
      <w:r w:rsidR="000F3FBB" w:rsidRPr="003E1677">
        <w:rPr>
          <w:rFonts w:eastAsia="Times New Roman"/>
          <w:b/>
          <w:bCs/>
          <w:szCs w:val="20"/>
        </w:rPr>
        <w:t>(a)</w:t>
      </w:r>
      <w:r w:rsidR="000F3FBB">
        <w:rPr>
          <w:rFonts w:eastAsia="Times New Roman"/>
          <w:bCs/>
          <w:szCs w:val="20"/>
        </w:rPr>
        <w:t xml:space="preserve"> </w:t>
      </w:r>
    </w:p>
    <w:p w:rsidR="00203897" w:rsidRDefault="003E1677" w:rsidP="00203897">
      <w:pPr>
        <w:pStyle w:val="NormalWeb"/>
        <w:ind w:left="567"/>
        <w:jc w:val="both"/>
        <w:rPr>
          <w:rFonts w:eastAsia="Times New Roman"/>
          <w:lang w:eastAsia="en-AU"/>
        </w:rPr>
      </w:pPr>
      <w:r>
        <w:rPr>
          <w:rFonts w:eastAsia="Times New Roman"/>
          <w:lang w:eastAsia="en-AU"/>
        </w:rPr>
        <w:t>Continuous d</w:t>
      </w:r>
      <w:r w:rsidR="000F3FBB" w:rsidRPr="000F3FBB">
        <w:rPr>
          <w:rFonts w:eastAsia="Times New Roman"/>
          <w:lang w:eastAsia="en-AU"/>
        </w:rPr>
        <w:t>isclosure obligations require the Company to keep the market fully informed of information which may have a material effec</w:t>
      </w:r>
      <w:r w:rsidR="00B44866">
        <w:rPr>
          <w:rFonts w:eastAsia="Times New Roman"/>
          <w:lang w:eastAsia="en-AU"/>
        </w:rPr>
        <w:t>t on the price or value of the c</w:t>
      </w:r>
      <w:r w:rsidR="000F3FBB" w:rsidRPr="000F3FBB">
        <w:rPr>
          <w:rFonts w:eastAsia="Times New Roman"/>
          <w:lang w:eastAsia="en-AU"/>
        </w:rPr>
        <w:t>ompany’s securities and to correct any material mistake or misinformation in the market. The Company discharges these obligations by releasing information to the ASX in the form of an ASX release or disclosure in other relevant documents (for example, the Company’s Annual Report).</w:t>
      </w:r>
    </w:p>
    <w:p w:rsidR="00B44866" w:rsidRDefault="000F3FBB" w:rsidP="00203897">
      <w:pPr>
        <w:pStyle w:val="NormalWeb"/>
        <w:ind w:left="567"/>
        <w:jc w:val="both"/>
        <w:rPr>
          <w:rFonts w:eastAsia="Times New Roman"/>
          <w:lang w:eastAsia="en-AU"/>
        </w:rPr>
      </w:pPr>
      <w:r w:rsidRPr="000F3FBB">
        <w:rPr>
          <w:rFonts w:eastAsia="Times New Roman"/>
          <w:lang w:eastAsia="en-AU"/>
        </w:rPr>
        <w:t>ASX L</w:t>
      </w:r>
      <w:r w:rsidR="00B44866">
        <w:rPr>
          <w:rFonts w:eastAsia="Times New Roman"/>
          <w:lang w:eastAsia="en-AU"/>
        </w:rPr>
        <w:t xml:space="preserve">isting </w:t>
      </w:r>
      <w:r w:rsidRPr="000F3FBB">
        <w:rPr>
          <w:rFonts w:eastAsia="Times New Roman"/>
          <w:lang w:eastAsia="en-AU"/>
        </w:rPr>
        <w:t>R</w:t>
      </w:r>
      <w:r w:rsidR="00B44866">
        <w:rPr>
          <w:rFonts w:eastAsia="Times New Roman"/>
          <w:lang w:eastAsia="en-AU"/>
        </w:rPr>
        <w:t>ule</w:t>
      </w:r>
      <w:r w:rsidRPr="000F3FBB">
        <w:rPr>
          <w:rFonts w:eastAsia="Times New Roman"/>
          <w:lang w:eastAsia="en-AU"/>
        </w:rPr>
        <w:t xml:space="preserve"> 3.1 is </w:t>
      </w:r>
      <w:r w:rsidR="00B44866">
        <w:rPr>
          <w:rFonts w:eastAsia="Times New Roman"/>
          <w:lang w:eastAsia="en-AU"/>
        </w:rPr>
        <w:t>key to the continuous disclosure regime: it stipulates that ‘o</w:t>
      </w:r>
      <w:r w:rsidRPr="000F3FBB">
        <w:rPr>
          <w:rFonts w:eastAsia="Times New Roman"/>
          <w:lang w:eastAsia="en-AU"/>
        </w:rPr>
        <w:t xml:space="preserve">nce an entity is or becomes </w:t>
      </w:r>
      <w:r w:rsidRPr="006465A5">
        <w:rPr>
          <w:rFonts w:eastAsia="Times New Roman"/>
          <w:lang w:eastAsia="en-AU"/>
        </w:rPr>
        <w:t>aware</w:t>
      </w:r>
      <w:r w:rsidRPr="000F3FBB">
        <w:rPr>
          <w:rFonts w:eastAsia="Times New Roman"/>
          <w:lang w:eastAsia="en-AU"/>
        </w:rPr>
        <w:t xml:space="preserve"> of any information concerning it that a reasonable person would expect to have a material effect on the price or value of the entity</w:t>
      </w:r>
      <w:r w:rsidR="006465A5">
        <w:rPr>
          <w:rFonts w:eastAsia="Times New Roman"/>
          <w:lang w:eastAsia="en-AU"/>
        </w:rPr>
        <w:t>’</w:t>
      </w:r>
      <w:r w:rsidRPr="000F3FBB">
        <w:rPr>
          <w:rFonts w:eastAsia="Times New Roman"/>
          <w:lang w:eastAsia="en-AU"/>
        </w:rPr>
        <w:t>s securities, the entity must immediately tell ASX that information</w:t>
      </w:r>
      <w:r w:rsidR="00B44866">
        <w:rPr>
          <w:rFonts w:eastAsia="Times New Roman"/>
          <w:lang w:eastAsia="en-AU"/>
        </w:rPr>
        <w:t>’</w:t>
      </w:r>
      <w:r w:rsidR="00203897">
        <w:rPr>
          <w:rFonts w:eastAsia="Times New Roman"/>
          <w:lang w:eastAsia="en-AU"/>
        </w:rPr>
        <w:t xml:space="preserve"> (ASX Listing Rule 3.1)</w:t>
      </w:r>
      <w:r w:rsidR="006465A5">
        <w:rPr>
          <w:rFonts w:eastAsia="Times New Roman"/>
          <w:lang w:eastAsia="en-AU"/>
        </w:rPr>
        <w:t>.</w:t>
      </w:r>
      <w:r w:rsidR="00B44866">
        <w:rPr>
          <w:rFonts w:eastAsia="Times New Roman"/>
          <w:lang w:eastAsia="en-AU"/>
        </w:rPr>
        <w:t xml:space="preserve"> </w:t>
      </w:r>
    </w:p>
    <w:p w:rsidR="00B44866" w:rsidRPr="004E714F" w:rsidRDefault="000F3FBB" w:rsidP="00FC163F">
      <w:pPr>
        <w:spacing w:after="120" w:line="320" w:lineRule="exact"/>
        <w:ind w:firstLine="567"/>
        <w:contextualSpacing/>
        <w:rPr>
          <w:rFonts w:ascii="Times New Roman" w:eastAsia="Times New Roman" w:hAnsi="Times New Roman"/>
          <w:sz w:val="24"/>
          <w:szCs w:val="24"/>
          <w:lang w:eastAsia="en-AU"/>
        </w:rPr>
      </w:pPr>
      <w:r w:rsidRPr="004E714F">
        <w:rPr>
          <w:rFonts w:ascii="Times New Roman" w:eastAsia="Times New Roman" w:hAnsi="Times New Roman"/>
          <w:sz w:val="24"/>
          <w:szCs w:val="24"/>
          <w:lang w:eastAsia="en-AU"/>
        </w:rPr>
        <w:t>The</w:t>
      </w:r>
      <w:r w:rsidR="00B44866" w:rsidRPr="004E714F">
        <w:rPr>
          <w:rFonts w:ascii="Times New Roman" w:eastAsia="Times New Roman" w:hAnsi="Times New Roman"/>
          <w:sz w:val="24"/>
          <w:szCs w:val="24"/>
          <w:lang w:eastAsia="en-AU"/>
        </w:rPr>
        <w:t xml:space="preserve">re are some </w:t>
      </w:r>
      <w:r w:rsidR="00040C1E">
        <w:rPr>
          <w:rFonts w:ascii="Times New Roman" w:eastAsia="Times New Roman" w:hAnsi="Times New Roman"/>
          <w:sz w:val="24"/>
          <w:szCs w:val="24"/>
          <w:lang w:eastAsia="en-AU"/>
        </w:rPr>
        <w:t>exceptions</w:t>
      </w:r>
      <w:r w:rsidR="00B44866" w:rsidRPr="004E714F">
        <w:rPr>
          <w:rFonts w:ascii="Times New Roman" w:eastAsia="Times New Roman" w:hAnsi="Times New Roman"/>
          <w:sz w:val="24"/>
          <w:szCs w:val="24"/>
          <w:lang w:eastAsia="en-AU"/>
        </w:rPr>
        <w:t xml:space="preserve"> from continuous disclosure that include:</w:t>
      </w:r>
      <w:r w:rsidR="0038787D">
        <w:rPr>
          <w:rFonts w:ascii="Times New Roman" w:eastAsia="Times New Roman" w:hAnsi="Times New Roman"/>
          <w:sz w:val="24"/>
          <w:szCs w:val="24"/>
          <w:lang w:eastAsia="en-AU"/>
        </w:rPr>
        <w:t xml:space="preserve"> </w:t>
      </w:r>
    </w:p>
    <w:p w:rsidR="000F3FBB" w:rsidRPr="004E714F" w:rsidRDefault="000F3FBB" w:rsidP="00FC163F">
      <w:pPr>
        <w:pStyle w:val="ListParagraph"/>
        <w:numPr>
          <w:ilvl w:val="0"/>
          <w:numId w:val="16"/>
        </w:numPr>
        <w:spacing w:after="0" w:line="320" w:lineRule="exact"/>
        <w:ind w:left="1077" w:hanging="357"/>
        <w:rPr>
          <w:rFonts w:ascii="Times New Roman" w:eastAsia="Times New Roman" w:hAnsi="Times New Roman"/>
          <w:sz w:val="24"/>
          <w:szCs w:val="24"/>
          <w:lang w:eastAsia="en-AU"/>
        </w:rPr>
      </w:pPr>
      <w:r w:rsidRPr="004E714F">
        <w:rPr>
          <w:rFonts w:ascii="Times New Roman" w:eastAsia="Times New Roman" w:hAnsi="Times New Roman"/>
          <w:sz w:val="24"/>
          <w:szCs w:val="24"/>
          <w:lang w:eastAsia="en-AU"/>
        </w:rPr>
        <w:t>A reasonable person would not expect the information to be disclosed.</w:t>
      </w:r>
    </w:p>
    <w:p w:rsidR="000F3FBB" w:rsidRPr="000F3FBB" w:rsidRDefault="000F3FBB" w:rsidP="00FC163F">
      <w:pPr>
        <w:numPr>
          <w:ilvl w:val="0"/>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The information is confidential and ASX has not formed the view that the information has ceased to be confidential.</w:t>
      </w:r>
    </w:p>
    <w:p w:rsidR="000F3FBB" w:rsidRPr="000F3FBB" w:rsidRDefault="000F3FBB" w:rsidP="00FC163F">
      <w:pPr>
        <w:numPr>
          <w:ilvl w:val="0"/>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 xml:space="preserve">One or more of the following applies: </w:t>
      </w:r>
    </w:p>
    <w:p w:rsidR="000F3FBB" w:rsidRPr="000F3FBB" w:rsidRDefault="000F3FBB" w:rsidP="00FC163F">
      <w:pPr>
        <w:numPr>
          <w:ilvl w:val="1"/>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It would be a breach of law to disclose the information.</w:t>
      </w:r>
    </w:p>
    <w:p w:rsidR="000F3FBB" w:rsidRPr="000F3FBB" w:rsidRDefault="000F3FBB" w:rsidP="00FC163F">
      <w:pPr>
        <w:numPr>
          <w:ilvl w:val="1"/>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The information comprises matters of supposition or is insufficiently definite to warrant disclosure.</w:t>
      </w:r>
    </w:p>
    <w:p w:rsidR="000F3FBB" w:rsidRPr="000F3FBB" w:rsidRDefault="000F3FBB" w:rsidP="00FC163F">
      <w:pPr>
        <w:numPr>
          <w:ilvl w:val="1"/>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lastRenderedPageBreak/>
        <w:t>The information concerns an incomplete proposal or negotiation.</w:t>
      </w:r>
    </w:p>
    <w:p w:rsidR="000F3FBB" w:rsidRPr="000F3FBB" w:rsidRDefault="000F3FBB" w:rsidP="00FC163F">
      <w:pPr>
        <w:numPr>
          <w:ilvl w:val="1"/>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The information is generated for internal management purposes.</w:t>
      </w:r>
    </w:p>
    <w:p w:rsidR="000F3FBB" w:rsidRPr="000F3FBB" w:rsidRDefault="000F3FBB" w:rsidP="00FC163F">
      <w:pPr>
        <w:numPr>
          <w:ilvl w:val="1"/>
          <w:numId w:val="16"/>
        </w:numPr>
        <w:spacing w:after="0" w:line="320" w:lineRule="exact"/>
        <w:rPr>
          <w:rFonts w:ascii="Times New Roman" w:eastAsia="Times New Roman" w:hAnsi="Times New Roman"/>
          <w:sz w:val="24"/>
          <w:szCs w:val="24"/>
          <w:lang w:eastAsia="en-AU"/>
        </w:rPr>
      </w:pPr>
      <w:r w:rsidRPr="000F3FBB">
        <w:rPr>
          <w:rFonts w:ascii="Times New Roman" w:eastAsia="Times New Roman" w:hAnsi="Times New Roman"/>
          <w:sz w:val="24"/>
          <w:szCs w:val="24"/>
          <w:lang w:eastAsia="en-AU"/>
        </w:rPr>
        <w:t>The information is a trade secret.</w:t>
      </w:r>
    </w:p>
    <w:p w:rsidR="00CC125A" w:rsidRDefault="00C32E10" w:rsidP="00FC163F">
      <w:pPr>
        <w:tabs>
          <w:tab w:val="left" w:pos="426"/>
          <w:tab w:val="left" w:pos="567"/>
          <w:tab w:val="left" w:pos="709"/>
        </w:tabs>
        <w:spacing w:before="120" w:after="120" w:line="320" w:lineRule="exact"/>
        <w:ind w:left="567"/>
        <w:jc w:val="both"/>
        <w:rPr>
          <w:rFonts w:ascii="Times New Roman" w:eastAsia="Times New Roman" w:hAnsi="Times New Roman"/>
          <w:bCs/>
          <w:sz w:val="24"/>
          <w:szCs w:val="20"/>
        </w:rPr>
      </w:pPr>
      <w:r w:rsidRPr="00C32E10">
        <w:rPr>
          <w:rFonts w:ascii="Times New Roman" w:eastAsia="Times New Roman" w:hAnsi="Times New Roman"/>
          <w:bCs/>
          <w:sz w:val="24"/>
          <w:szCs w:val="20"/>
        </w:rPr>
        <w:t>More recently the ASX has issued Guidance Note 8 to clarify</w:t>
      </w:r>
      <w:r>
        <w:rPr>
          <w:rFonts w:ascii="Times New Roman" w:eastAsia="Times New Roman" w:hAnsi="Times New Roman"/>
          <w:bCs/>
          <w:sz w:val="24"/>
          <w:szCs w:val="20"/>
        </w:rPr>
        <w:t xml:space="preserve"> its position on continuous disclosure. GN 8 makes the following clarifications:</w:t>
      </w:r>
    </w:p>
    <w:p w:rsidR="00C32E10" w:rsidRPr="006465A5" w:rsidRDefault="00C32E10" w:rsidP="00FC163F">
      <w:pPr>
        <w:numPr>
          <w:ilvl w:val="0"/>
          <w:numId w:val="16"/>
        </w:numPr>
        <w:spacing w:after="0" w:line="320" w:lineRule="exact"/>
        <w:ind w:left="1077" w:hanging="357"/>
        <w:rPr>
          <w:rFonts w:ascii="Times New Roman" w:eastAsia="Times New Roman" w:hAnsi="Times New Roman"/>
          <w:sz w:val="24"/>
          <w:szCs w:val="24"/>
          <w:lang w:eastAsia="en-AU"/>
        </w:rPr>
      </w:pPr>
      <w:r w:rsidRPr="006465A5">
        <w:rPr>
          <w:rFonts w:ascii="Times New Roman" w:eastAsia="Times New Roman" w:hAnsi="Times New Roman"/>
          <w:sz w:val="24"/>
          <w:szCs w:val="24"/>
          <w:lang w:eastAsia="en-AU"/>
        </w:rPr>
        <w:t>Material information relates to market movements in price rather than earnings;</w:t>
      </w:r>
    </w:p>
    <w:p w:rsidR="00C32E10" w:rsidRPr="006465A5" w:rsidRDefault="00C32E10" w:rsidP="00FC163F">
      <w:pPr>
        <w:numPr>
          <w:ilvl w:val="0"/>
          <w:numId w:val="16"/>
        </w:numPr>
        <w:spacing w:after="0" w:line="320" w:lineRule="exact"/>
        <w:ind w:left="1077" w:hanging="357"/>
        <w:rPr>
          <w:rFonts w:ascii="Times New Roman" w:eastAsia="Times New Roman" w:hAnsi="Times New Roman"/>
          <w:sz w:val="24"/>
          <w:szCs w:val="24"/>
          <w:lang w:eastAsia="en-AU"/>
        </w:rPr>
      </w:pPr>
      <w:r w:rsidRPr="006465A5">
        <w:rPr>
          <w:rFonts w:ascii="Times New Roman" w:eastAsia="Times New Roman" w:hAnsi="Times New Roman"/>
          <w:sz w:val="24"/>
          <w:szCs w:val="24"/>
          <w:lang w:eastAsia="en-AU"/>
        </w:rPr>
        <w:t>Immediately means promptly and without delay;</w:t>
      </w:r>
    </w:p>
    <w:p w:rsidR="00C32E10" w:rsidRPr="006465A5" w:rsidRDefault="00C32E10" w:rsidP="00FC163F">
      <w:pPr>
        <w:numPr>
          <w:ilvl w:val="0"/>
          <w:numId w:val="16"/>
        </w:numPr>
        <w:spacing w:after="0" w:line="320" w:lineRule="exact"/>
        <w:ind w:left="1077" w:hanging="357"/>
        <w:rPr>
          <w:rFonts w:ascii="Times New Roman" w:eastAsia="Times New Roman" w:hAnsi="Times New Roman"/>
          <w:sz w:val="24"/>
          <w:szCs w:val="24"/>
          <w:lang w:eastAsia="en-AU"/>
        </w:rPr>
      </w:pPr>
      <w:r w:rsidRPr="006465A5">
        <w:rPr>
          <w:rFonts w:ascii="Times New Roman" w:eastAsia="Times New Roman" w:hAnsi="Times New Roman"/>
          <w:sz w:val="24"/>
          <w:szCs w:val="24"/>
          <w:lang w:eastAsia="en-AU"/>
        </w:rPr>
        <w:t>Confidentiality is lost if the share price moves or trading volume increases;</w:t>
      </w:r>
    </w:p>
    <w:p w:rsidR="00C32E10" w:rsidRPr="006465A5" w:rsidRDefault="00C32E10" w:rsidP="00FC163F">
      <w:pPr>
        <w:numPr>
          <w:ilvl w:val="0"/>
          <w:numId w:val="16"/>
        </w:numPr>
        <w:spacing w:after="0" w:line="320" w:lineRule="exact"/>
        <w:ind w:left="1077" w:hanging="357"/>
        <w:rPr>
          <w:rFonts w:ascii="Times New Roman" w:eastAsia="Times New Roman" w:hAnsi="Times New Roman"/>
          <w:sz w:val="24"/>
          <w:szCs w:val="24"/>
          <w:lang w:eastAsia="en-AU"/>
        </w:rPr>
      </w:pPr>
      <w:r w:rsidRPr="006465A5">
        <w:rPr>
          <w:rFonts w:ascii="Times New Roman" w:eastAsia="Times New Roman" w:hAnsi="Times New Roman"/>
          <w:sz w:val="24"/>
          <w:szCs w:val="24"/>
          <w:lang w:eastAsia="en-AU"/>
        </w:rPr>
        <w:t xml:space="preserve">De-emphasise the ‘reasonable person’ test that provides an exception to disclosure. </w:t>
      </w:r>
    </w:p>
    <w:p w:rsidR="00CC125A" w:rsidRPr="004E714F" w:rsidRDefault="00C32E10" w:rsidP="004E714F">
      <w:pPr>
        <w:tabs>
          <w:tab w:val="left" w:pos="426"/>
          <w:tab w:val="left" w:pos="567"/>
        </w:tabs>
        <w:spacing w:after="0" w:line="240" w:lineRule="auto"/>
        <w:jc w:val="both"/>
        <w:rPr>
          <w:rFonts w:ascii="Times New Roman" w:eastAsia="Times New Roman" w:hAnsi="Times New Roman"/>
          <w:b/>
          <w:bCs/>
          <w:sz w:val="24"/>
          <w:szCs w:val="20"/>
        </w:rPr>
      </w:pPr>
      <w:r w:rsidRPr="004E714F">
        <w:rPr>
          <w:rFonts w:ascii="Times New Roman" w:eastAsia="Times New Roman" w:hAnsi="Times New Roman"/>
          <w:b/>
          <w:bCs/>
          <w:sz w:val="24"/>
          <w:szCs w:val="20"/>
        </w:rPr>
        <w:t>(b)</w:t>
      </w:r>
    </w:p>
    <w:p w:rsidR="00040C1E" w:rsidRDefault="00040C1E" w:rsidP="00040C1E">
      <w:pPr>
        <w:tabs>
          <w:tab w:val="left" w:pos="426"/>
          <w:tab w:val="left" w:pos="567"/>
        </w:tabs>
        <w:spacing w:after="0" w:line="320" w:lineRule="exact"/>
        <w:ind w:left="567"/>
        <w:jc w:val="both"/>
        <w:rPr>
          <w:rFonts w:ascii="Times New Roman" w:eastAsia="Times New Roman" w:hAnsi="Times New Roman"/>
          <w:bCs/>
          <w:sz w:val="24"/>
          <w:szCs w:val="20"/>
        </w:rPr>
      </w:pPr>
      <w:r w:rsidRPr="00040C1E">
        <w:rPr>
          <w:rFonts w:ascii="Times New Roman" w:eastAsia="Times New Roman" w:hAnsi="Times New Roman"/>
          <w:bCs/>
          <w:sz w:val="24"/>
          <w:szCs w:val="20"/>
        </w:rPr>
        <w:t>This question is answered using the compliance report prepared for the month of February 2017. In this period, the ASX made 15 price queries and 21 ‘other continuous disclosure’ queries. A price query is made by the ASX if it detects unusual movements in a listed entity’s security price or trading volume. An ‘other’ query is made when the ASX has concerns that an entity is not in compliance with continuous disclosure requirements following events such as a media report or an announcement lodged with the ASX</w:t>
      </w:r>
      <w:r>
        <w:rPr>
          <w:rFonts w:ascii="Times New Roman" w:eastAsia="Times New Roman" w:hAnsi="Times New Roman"/>
          <w:bCs/>
          <w:sz w:val="24"/>
          <w:szCs w:val="20"/>
        </w:rPr>
        <w:t>.</w:t>
      </w:r>
    </w:p>
    <w:p w:rsidR="00040C1E" w:rsidRPr="00040C1E" w:rsidRDefault="00040C1E" w:rsidP="00040C1E">
      <w:pPr>
        <w:tabs>
          <w:tab w:val="left" w:pos="426"/>
          <w:tab w:val="left" w:pos="567"/>
        </w:tabs>
        <w:spacing w:after="0" w:line="320" w:lineRule="exact"/>
        <w:ind w:left="567"/>
        <w:jc w:val="both"/>
        <w:rPr>
          <w:rFonts w:ascii="Times New Roman" w:eastAsia="Times New Roman" w:hAnsi="Times New Roman"/>
          <w:bCs/>
          <w:sz w:val="24"/>
          <w:szCs w:val="20"/>
        </w:rPr>
      </w:pPr>
      <w:r w:rsidRPr="00040C1E">
        <w:rPr>
          <w:rFonts w:ascii="Times New Roman" w:eastAsia="Times New Roman" w:hAnsi="Times New Roman"/>
          <w:bCs/>
          <w:sz w:val="24"/>
          <w:szCs w:val="20"/>
        </w:rPr>
        <w:t xml:space="preserve"> </w:t>
      </w:r>
    </w:p>
    <w:p w:rsidR="00C32E10" w:rsidRPr="004E714F" w:rsidRDefault="00040C1E" w:rsidP="00040C1E">
      <w:pPr>
        <w:tabs>
          <w:tab w:val="left" w:pos="426"/>
          <w:tab w:val="left" w:pos="567"/>
        </w:tabs>
        <w:spacing w:after="0" w:line="320" w:lineRule="exact"/>
        <w:jc w:val="both"/>
        <w:rPr>
          <w:rFonts w:ascii="Times New Roman" w:eastAsia="Times New Roman" w:hAnsi="Times New Roman"/>
          <w:b/>
          <w:bCs/>
          <w:sz w:val="24"/>
          <w:szCs w:val="20"/>
        </w:rPr>
      </w:pPr>
      <w:r w:rsidRPr="00040C1E">
        <w:rPr>
          <w:rFonts w:ascii="Times New Roman" w:eastAsia="Times New Roman" w:hAnsi="Times New Roman"/>
          <w:b/>
          <w:bCs/>
          <w:sz w:val="24"/>
          <w:szCs w:val="20"/>
        </w:rPr>
        <w:t xml:space="preserve"> </w:t>
      </w:r>
      <w:r w:rsidR="00C32E10" w:rsidRPr="004E714F">
        <w:rPr>
          <w:rFonts w:ascii="Times New Roman" w:eastAsia="Times New Roman" w:hAnsi="Times New Roman"/>
          <w:b/>
          <w:bCs/>
          <w:sz w:val="24"/>
          <w:szCs w:val="20"/>
        </w:rPr>
        <w:t xml:space="preserve">(c) </w:t>
      </w:r>
      <w:r w:rsidR="00C32E10" w:rsidRPr="004E714F">
        <w:rPr>
          <w:rFonts w:ascii="Times New Roman" w:eastAsia="Times New Roman" w:hAnsi="Times New Roman"/>
          <w:b/>
          <w:bCs/>
          <w:sz w:val="24"/>
          <w:szCs w:val="20"/>
        </w:rPr>
        <w:tab/>
      </w:r>
    </w:p>
    <w:p w:rsidR="00040C1E" w:rsidRPr="00040C1E" w:rsidRDefault="00040C1E" w:rsidP="00B56229">
      <w:pPr>
        <w:spacing w:after="0" w:line="240" w:lineRule="auto"/>
        <w:ind w:left="567"/>
        <w:jc w:val="both"/>
        <w:rPr>
          <w:rFonts w:ascii="Times New Roman" w:eastAsia="Times New Roman" w:hAnsi="Times New Roman"/>
          <w:bCs/>
          <w:color w:val="000000"/>
          <w:sz w:val="24"/>
          <w:szCs w:val="20"/>
        </w:rPr>
      </w:pPr>
      <w:r w:rsidRPr="00040C1E">
        <w:rPr>
          <w:rFonts w:ascii="Times New Roman" w:eastAsia="Times New Roman" w:hAnsi="Times New Roman"/>
          <w:bCs/>
          <w:color w:val="000000"/>
          <w:sz w:val="24"/>
          <w:szCs w:val="20"/>
        </w:rPr>
        <w:t xml:space="preserve">The ASX will refer a matter to the ASIC if it has reason to suspect that a person has contravened, is contravening, or is about to commit a significant contravention of the ASX Group Operating Rules or the Corporations Act. </w:t>
      </w:r>
    </w:p>
    <w:p w:rsidR="00040C1E" w:rsidRPr="00040C1E" w:rsidRDefault="00040C1E" w:rsidP="00B56229">
      <w:pPr>
        <w:spacing w:after="0" w:line="240" w:lineRule="auto"/>
        <w:ind w:left="567"/>
        <w:jc w:val="both"/>
        <w:rPr>
          <w:rFonts w:ascii="Times New Roman" w:eastAsia="Times New Roman" w:hAnsi="Times New Roman"/>
          <w:bCs/>
          <w:color w:val="000000"/>
          <w:sz w:val="24"/>
          <w:szCs w:val="20"/>
        </w:rPr>
      </w:pPr>
      <w:r w:rsidRPr="00040C1E">
        <w:rPr>
          <w:rFonts w:ascii="Times New Roman" w:eastAsia="Times New Roman" w:hAnsi="Times New Roman"/>
          <w:bCs/>
          <w:color w:val="000000"/>
          <w:sz w:val="24"/>
          <w:szCs w:val="20"/>
        </w:rPr>
        <w:tab/>
      </w:r>
    </w:p>
    <w:p w:rsidR="00040C1E" w:rsidRPr="00040C1E" w:rsidRDefault="00040C1E" w:rsidP="00B56229">
      <w:pPr>
        <w:spacing w:after="0" w:line="240" w:lineRule="auto"/>
        <w:ind w:left="567"/>
        <w:jc w:val="both"/>
        <w:rPr>
          <w:rFonts w:ascii="Times New Roman" w:eastAsia="Times New Roman" w:hAnsi="Times New Roman"/>
          <w:bCs/>
          <w:color w:val="000000"/>
          <w:sz w:val="24"/>
          <w:szCs w:val="20"/>
        </w:rPr>
      </w:pPr>
      <w:r w:rsidRPr="00040C1E">
        <w:rPr>
          <w:rFonts w:ascii="Times New Roman" w:eastAsia="Times New Roman" w:hAnsi="Times New Roman"/>
          <w:bCs/>
          <w:color w:val="000000"/>
          <w:sz w:val="24"/>
          <w:szCs w:val="20"/>
        </w:rPr>
        <w:t>It does not automatically follow that because a matter has been referred to ASIC that (1) a contravention has occurred and/or (2) ASIC will take enforcement proceedings in relation to it.</w:t>
      </w:r>
    </w:p>
    <w:p w:rsidR="00040C1E" w:rsidRPr="00040C1E" w:rsidRDefault="00040C1E" w:rsidP="00B56229">
      <w:pPr>
        <w:spacing w:after="0" w:line="240" w:lineRule="auto"/>
        <w:ind w:left="567"/>
        <w:jc w:val="both"/>
        <w:rPr>
          <w:rFonts w:ascii="Times New Roman" w:eastAsia="Times New Roman" w:hAnsi="Times New Roman"/>
          <w:bCs/>
          <w:color w:val="000000"/>
          <w:sz w:val="24"/>
          <w:szCs w:val="20"/>
        </w:rPr>
      </w:pPr>
    </w:p>
    <w:p w:rsidR="00040C1E" w:rsidRPr="00040C1E" w:rsidRDefault="00040C1E" w:rsidP="00B56229">
      <w:pPr>
        <w:spacing w:after="0" w:line="240" w:lineRule="auto"/>
        <w:ind w:left="567"/>
        <w:jc w:val="both"/>
        <w:rPr>
          <w:rFonts w:ascii="Times New Roman" w:eastAsia="Times New Roman" w:hAnsi="Times New Roman"/>
          <w:bCs/>
          <w:color w:val="000000"/>
          <w:sz w:val="24"/>
          <w:szCs w:val="20"/>
        </w:rPr>
      </w:pPr>
      <w:r w:rsidRPr="00040C1E">
        <w:rPr>
          <w:rFonts w:ascii="Times New Roman" w:eastAsia="Times New Roman" w:hAnsi="Times New Roman"/>
          <w:bCs/>
          <w:color w:val="000000"/>
          <w:sz w:val="24"/>
          <w:szCs w:val="20"/>
        </w:rPr>
        <w:t xml:space="preserve">The February 2017 </w:t>
      </w:r>
      <w:r w:rsidRPr="00040C1E">
        <w:rPr>
          <w:rFonts w:ascii="Times New Roman" w:eastAsia="Times New Roman" w:hAnsi="Times New Roman"/>
          <w:bCs/>
          <w:i/>
          <w:color w:val="000000"/>
          <w:sz w:val="24"/>
          <w:szCs w:val="20"/>
        </w:rPr>
        <w:t>Monthly Activity Report</w:t>
      </w:r>
      <w:r w:rsidRPr="00040C1E">
        <w:rPr>
          <w:rFonts w:ascii="Times New Roman" w:eastAsia="Times New Roman" w:hAnsi="Times New Roman"/>
          <w:bCs/>
          <w:color w:val="000000"/>
          <w:sz w:val="24"/>
          <w:szCs w:val="20"/>
        </w:rPr>
        <w:t xml:space="preserve"> shows only one continuous disclosure referral was made to the ASIC.</w:t>
      </w:r>
    </w:p>
    <w:p w:rsidR="00AE34F5" w:rsidRPr="005506D7" w:rsidRDefault="00AE34F5" w:rsidP="00040C1E">
      <w:pPr>
        <w:tabs>
          <w:tab w:val="left" w:pos="426"/>
          <w:tab w:val="left" w:pos="567"/>
        </w:tabs>
        <w:spacing w:after="0" w:line="320" w:lineRule="exact"/>
        <w:ind w:left="567"/>
        <w:jc w:val="both"/>
        <w:rPr>
          <w:rFonts w:ascii="Times New Roman" w:eastAsia="Times New Roman" w:hAnsi="Times New Roman"/>
          <w:bCs/>
          <w:sz w:val="24"/>
          <w:szCs w:val="20"/>
        </w:rPr>
      </w:pPr>
    </w:p>
    <w:p w:rsidR="005506D7" w:rsidRDefault="003C6C07" w:rsidP="00003D1C">
      <w:pPr>
        <w:tabs>
          <w:tab w:val="left" w:pos="567"/>
        </w:tabs>
        <w:spacing w:after="0" w:line="320" w:lineRule="exact"/>
        <w:ind w:left="540" w:hanging="540"/>
        <w:jc w:val="both"/>
        <w:rPr>
          <w:rFonts w:ascii="Times New Roman" w:eastAsia="Times New Roman" w:hAnsi="Times New Roman"/>
          <w:sz w:val="24"/>
          <w:szCs w:val="20"/>
        </w:rPr>
      </w:pPr>
      <w:r w:rsidRPr="005506D7">
        <w:rPr>
          <w:rFonts w:ascii="Times New Roman" w:eastAsia="Times New Roman" w:hAnsi="Times New Roman"/>
          <w:b/>
          <w:bCs/>
          <w:sz w:val="24"/>
          <w:szCs w:val="20"/>
        </w:rPr>
        <w:t>1</w:t>
      </w:r>
      <w:r>
        <w:rPr>
          <w:rFonts w:ascii="Times New Roman" w:eastAsia="Times New Roman" w:hAnsi="Times New Roman"/>
          <w:b/>
          <w:bCs/>
          <w:sz w:val="24"/>
          <w:szCs w:val="20"/>
        </w:rPr>
        <w:t>7 (a)</w:t>
      </w:r>
      <w:r w:rsidR="005506D7" w:rsidRPr="005506D7">
        <w:rPr>
          <w:rFonts w:ascii="Times New Roman" w:eastAsia="Times New Roman" w:hAnsi="Times New Roman"/>
          <w:b/>
          <w:bCs/>
          <w:sz w:val="24"/>
          <w:szCs w:val="20"/>
        </w:rPr>
        <w:tab/>
      </w:r>
      <w:proofErr w:type="gramStart"/>
      <w:r w:rsidR="005506D7" w:rsidRPr="005506D7">
        <w:rPr>
          <w:rFonts w:ascii="Times New Roman" w:eastAsia="Times New Roman" w:hAnsi="Times New Roman"/>
          <w:sz w:val="24"/>
          <w:szCs w:val="20"/>
        </w:rPr>
        <w:t>Since</w:t>
      </w:r>
      <w:proofErr w:type="gramEnd"/>
      <w:r w:rsidR="005506D7" w:rsidRPr="005506D7">
        <w:rPr>
          <w:rFonts w:ascii="Times New Roman" w:eastAsia="Times New Roman" w:hAnsi="Times New Roman"/>
          <w:sz w:val="24"/>
          <w:szCs w:val="20"/>
        </w:rPr>
        <w:t xml:space="preserve"> 1980, there have been many changes to the institutional arrangements for setting accounting standards in Australia. The following developments may be noted by students:</w:t>
      </w:r>
    </w:p>
    <w:p w:rsidR="00824124" w:rsidRPr="005506D7" w:rsidRDefault="00824124" w:rsidP="00003D1C">
      <w:pPr>
        <w:tabs>
          <w:tab w:val="left" w:pos="567"/>
        </w:tabs>
        <w:spacing w:after="0" w:line="320" w:lineRule="exact"/>
        <w:ind w:left="540" w:hanging="540"/>
        <w:jc w:val="both"/>
        <w:rPr>
          <w:rFonts w:ascii="Times New Roman" w:eastAsia="Times New Roman" w:hAnsi="Times New Roman"/>
          <w:sz w:val="24"/>
          <w:szCs w:val="20"/>
        </w:rPr>
      </w:pPr>
    </w:p>
    <w:p w:rsidR="005506D7" w:rsidRPr="005506D7" w:rsidRDefault="002B3C1E" w:rsidP="005506D7">
      <w:pPr>
        <w:tabs>
          <w:tab w:val="left" w:pos="540"/>
          <w:tab w:val="left" w:pos="1560"/>
        </w:tabs>
        <w:spacing w:after="0" w:line="320" w:lineRule="exact"/>
        <w:ind w:left="1560" w:hanging="1560"/>
        <w:jc w:val="both"/>
        <w:rPr>
          <w:rFonts w:ascii="Times New Roman" w:eastAsia="Times New Roman" w:hAnsi="Times New Roman"/>
          <w:sz w:val="24"/>
          <w:szCs w:val="20"/>
        </w:rPr>
      </w:pPr>
      <w:r>
        <w:rPr>
          <w:rFonts w:ascii="Times New Roman" w:eastAsia="Times New Roman" w:hAnsi="Times New Roman"/>
          <w:sz w:val="24"/>
          <w:szCs w:val="20"/>
        </w:rPr>
        <w:tab/>
        <w:t>M</w:t>
      </w:r>
      <w:r w:rsidR="005506D7" w:rsidRPr="005506D7">
        <w:rPr>
          <w:rFonts w:ascii="Times New Roman" w:eastAsia="Times New Roman" w:hAnsi="Times New Roman"/>
          <w:sz w:val="24"/>
          <w:szCs w:val="20"/>
        </w:rPr>
        <w:t>id-1978</w:t>
      </w:r>
      <w:r w:rsidR="005506D7" w:rsidRPr="005506D7">
        <w:rPr>
          <w:rFonts w:ascii="Times New Roman" w:eastAsia="Times New Roman" w:hAnsi="Times New Roman"/>
          <w:sz w:val="24"/>
          <w:szCs w:val="20"/>
        </w:rPr>
        <w:tab/>
        <w:t>The Australian Society of Accountants (now CPA Australia) and Institute of Chartered Accountants in Australia decided to reorganise the standard-setting arrangements and the procedures for preparing accounting standards. The Accounting Standards Board (AcSB) was formed under the auspices of the Australian Accounting Research Foundation, a body jointly funded by the professional accounting bodies.</w:t>
      </w:r>
    </w:p>
    <w:p w:rsidR="005506D7" w:rsidRPr="005506D7" w:rsidRDefault="005506D7" w:rsidP="005506D7">
      <w:pPr>
        <w:spacing w:after="0" w:line="320" w:lineRule="exact"/>
        <w:ind w:left="1560" w:hanging="102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1983</w:t>
      </w:r>
      <w:r w:rsidRPr="005506D7">
        <w:rPr>
          <w:rFonts w:ascii="Times New Roman" w:eastAsia="Times New Roman" w:hAnsi="Times New Roman"/>
          <w:sz w:val="24"/>
          <w:szCs w:val="24"/>
          <w:lang w:eastAsia="en-AU"/>
        </w:rPr>
        <w:tab/>
      </w:r>
      <w:r w:rsidR="00571A40">
        <w:rPr>
          <w:rFonts w:ascii="Times New Roman" w:eastAsia="Times New Roman" w:hAnsi="Times New Roman"/>
          <w:sz w:val="24"/>
          <w:szCs w:val="24"/>
          <w:lang w:eastAsia="en-AU"/>
        </w:rPr>
        <w:t xml:space="preserve">The </w:t>
      </w:r>
      <w:r w:rsidRPr="005506D7">
        <w:rPr>
          <w:rFonts w:ascii="Times New Roman" w:eastAsia="Times New Roman" w:hAnsi="Times New Roman"/>
          <w:sz w:val="24"/>
          <w:szCs w:val="24"/>
          <w:lang w:eastAsia="en-AU"/>
        </w:rPr>
        <w:t>Public Sector Accounting Standards Board (PSASB) was established.</w:t>
      </w:r>
    </w:p>
    <w:p w:rsidR="005506D7" w:rsidRPr="005506D7" w:rsidRDefault="005506D7" w:rsidP="005506D7">
      <w:pPr>
        <w:spacing w:after="0" w:line="320" w:lineRule="exact"/>
        <w:ind w:left="1560" w:hanging="102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lastRenderedPageBreak/>
        <w:t>1984</w:t>
      </w:r>
      <w:r w:rsidRPr="005506D7">
        <w:rPr>
          <w:rFonts w:ascii="Times New Roman" w:eastAsia="Times New Roman" w:hAnsi="Times New Roman"/>
          <w:sz w:val="24"/>
          <w:szCs w:val="24"/>
          <w:lang w:eastAsia="en-AU"/>
        </w:rPr>
        <w:tab/>
        <w:t>The AcSB and PSASB, joined by the Accounting Standards Review Board (ASRB), established the Ministerial Council for Companies and Securities with wide powers, including the power to: sponsor the development of accounting standards; review accounting standards referred to it; and approve accounting standards.</w:t>
      </w:r>
    </w:p>
    <w:p w:rsidR="005506D7" w:rsidRPr="005506D7" w:rsidRDefault="005506D7" w:rsidP="005506D7">
      <w:pPr>
        <w:spacing w:after="0" w:line="320" w:lineRule="exact"/>
        <w:ind w:left="1560" w:hanging="102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1988</w:t>
      </w:r>
      <w:r w:rsidRPr="005506D7">
        <w:rPr>
          <w:rFonts w:ascii="Times New Roman" w:eastAsia="Times New Roman" w:hAnsi="Times New Roman"/>
          <w:sz w:val="24"/>
          <w:szCs w:val="24"/>
          <w:lang w:eastAsia="en-AU"/>
        </w:rPr>
        <w:tab/>
      </w:r>
      <w:r w:rsidR="0094080B">
        <w:rPr>
          <w:rFonts w:ascii="Times New Roman" w:eastAsia="Times New Roman" w:hAnsi="Times New Roman"/>
          <w:sz w:val="24"/>
          <w:szCs w:val="24"/>
          <w:lang w:eastAsia="en-AU"/>
        </w:rPr>
        <w:t xml:space="preserve">The </w:t>
      </w:r>
      <w:r w:rsidRPr="005506D7">
        <w:rPr>
          <w:rFonts w:ascii="Times New Roman" w:eastAsia="Times New Roman" w:hAnsi="Times New Roman"/>
          <w:sz w:val="24"/>
          <w:szCs w:val="24"/>
          <w:lang w:eastAsia="en-AU"/>
        </w:rPr>
        <w:t>AcSB merged with the ASRB. It was agreed by the professional accounting bodies and the Ministerial Council for Companies and Securities that the ASRB should be the sole standard-setting body for the private sector.</w:t>
      </w:r>
    </w:p>
    <w:p w:rsidR="005506D7" w:rsidRPr="005506D7" w:rsidRDefault="005506D7" w:rsidP="005506D7">
      <w:pPr>
        <w:spacing w:after="0" w:line="320" w:lineRule="exact"/>
        <w:ind w:left="1560" w:hanging="1020"/>
        <w:jc w:val="both"/>
        <w:rPr>
          <w:rFonts w:ascii="Times New Roman" w:eastAsia="Times New Roman" w:hAnsi="Times New Roman"/>
          <w:sz w:val="24"/>
          <w:szCs w:val="20"/>
        </w:rPr>
      </w:pPr>
      <w:r w:rsidRPr="005506D7">
        <w:rPr>
          <w:rFonts w:ascii="Times New Roman" w:eastAsia="Times New Roman" w:hAnsi="Times New Roman"/>
          <w:sz w:val="24"/>
          <w:szCs w:val="20"/>
        </w:rPr>
        <w:t>1990</w:t>
      </w:r>
      <w:r w:rsidRPr="005506D7">
        <w:rPr>
          <w:rFonts w:ascii="Times New Roman" w:eastAsia="Times New Roman" w:hAnsi="Times New Roman"/>
          <w:sz w:val="24"/>
          <w:szCs w:val="20"/>
        </w:rPr>
        <w:tab/>
        <w:t xml:space="preserve">Proposals for the establishment of an independent Foundation, and the </w:t>
      </w:r>
      <w:r w:rsidRPr="00D247E7">
        <w:rPr>
          <w:rFonts w:ascii="Times New Roman" w:eastAsia="Times New Roman" w:hAnsi="Times New Roman"/>
          <w:sz w:val="24"/>
          <w:szCs w:val="24"/>
        </w:rPr>
        <w:t xml:space="preserve">merger of the ASRB and the PSASB, in </w:t>
      </w:r>
      <w:r w:rsidR="00D247E7" w:rsidRPr="00D247E7">
        <w:rPr>
          <w:rFonts w:ascii="Times New Roman" w:eastAsia="Times New Roman" w:hAnsi="Times New Roman"/>
          <w:sz w:val="24"/>
          <w:szCs w:val="24"/>
        </w:rPr>
        <w:t>a report prepared by Professor Graham Peirson (</w:t>
      </w:r>
      <w:r w:rsidR="00D247E7" w:rsidRPr="00D247E7">
        <w:rPr>
          <w:rFonts w:ascii="Times New Roman" w:eastAsia="Times New Roman" w:hAnsi="Times New Roman"/>
          <w:i/>
          <w:sz w:val="24"/>
          <w:szCs w:val="24"/>
        </w:rPr>
        <w:t>A Report on Institutional Arrangements for Accounting Standard Setting in Australia</w:t>
      </w:r>
      <w:r w:rsidR="00D247E7" w:rsidRPr="00D247E7">
        <w:rPr>
          <w:rFonts w:ascii="Times New Roman" w:eastAsia="Times New Roman" w:hAnsi="Times New Roman"/>
          <w:sz w:val="24"/>
          <w:szCs w:val="24"/>
        </w:rPr>
        <w:t>).</w:t>
      </w:r>
    </w:p>
    <w:p w:rsidR="005506D7" w:rsidRPr="005506D7" w:rsidRDefault="005506D7" w:rsidP="005506D7">
      <w:pPr>
        <w:spacing w:after="0" w:line="320" w:lineRule="exact"/>
        <w:ind w:left="1559" w:hanging="1020"/>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1991</w:t>
      </w:r>
      <w:r w:rsidRPr="005506D7">
        <w:rPr>
          <w:rFonts w:ascii="Times New Roman" w:eastAsia="Times New Roman" w:hAnsi="Times New Roman"/>
          <w:sz w:val="24"/>
          <w:szCs w:val="24"/>
          <w:lang w:eastAsia="en-AU"/>
        </w:rPr>
        <w:tab/>
      </w:r>
      <w:r w:rsidR="0087521F">
        <w:rPr>
          <w:rFonts w:ascii="Times New Roman" w:eastAsia="Times New Roman" w:hAnsi="Times New Roman"/>
          <w:sz w:val="24"/>
          <w:szCs w:val="24"/>
          <w:lang w:eastAsia="en-AU"/>
        </w:rPr>
        <w:t xml:space="preserve">The </w:t>
      </w:r>
      <w:r w:rsidRPr="005506D7">
        <w:rPr>
          <w:rFonts w:ascii="Times New Roman" w:eastAsia="Times New Roman" w:hAnsi="Times New Roman"/>
          <w:sz w:val="24"/>
          <w:szCs w:val="24"/>
          <w:lang w:eastAsia="en-AU"/>
        </w:rPr>
        <w:t xml:space="preserve">Australian Accounting Standards Board (AASB) </w:t>
      </w:r>
      <w:r w:rsidR="00741644">
        <w:rPr>
          <w:rFonts w:ascii="Times New Roman" w:eastAsia="Times New Roman" w:hAnsi="Times New Roman"/>
          <w:sz w:val="24"/>
          <w:szCs w:val="24"/>
          <w:lang w:eastAsia="en-AU"/>
        </w:rPr>
        <w:t xml:space="preserve">was </w:t>
      </w:r>
      <w:r w:rsidRPr="005506D7">
        <w:rPr>
          <w:rFonts w:ascii="Times New Roman" w:eastAsia="Times New Roman" w:hAnsi="Times New Roman"/>
          <w:sz w:val="24"/>
          <w:szCs w:val="24"/>
          <w:lang w:eastAsia="en-AU"/>
        </w:rPr>
        <w:t>established to replace the ASRB.</w:t>
      </w:r>
    </w:p>
    <w:p w:rsidR="005506D7" w:rsidRPr="005506D7" w:rsidRDefault="0038787D" w:rsidP="005506D7">
      <w:pPr>
        <w:spacing w:after="0" w:line="320" w:lineRule="exact"/>
        <w:ind w:left="1560" w:hanging="1134"/>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5506D7" w:rsidRPr="005506D7">
        <w:rPr>
          <w:rFonts w:ascii="Times New Roman" w:eastAsia="Times New Roman" w:hAnsi="Times New Roman"/>
          <w:sz w:val="24"/>
          <w:szCs w:val="24"/>
          <w:lang w:eastAsia="en-AU"/>
        </w:rPr>
        <w:t>2000</w:t>
      </w:r>
      <w:r w:rsidR="005506D7" w:rsidRPr="005506D7">
        <w:rPr>
          <w:rFonts w:ascii="Times New Roman" w:eastAsia="Times New Roman" w:hAnsi="Times New Roman"/>
          <w:sz w:val="24"/>
          <w:szCs w:val="24"/>
          <w:lang w:eastAsia="en-AU"/>
        </w:rPr>
        <w:tab/>
      </w:r>
      <w:r w:rsidR="00F4337E">
        <w:rPr>
          <w:rFonts w:ascii="Times New Roman" w:eastAsia="Times New Roman" w:hAnsi="Times New Roman"/>
          <w:sz w:val="24"/>
          <w:szCs w:val="24"/>
          <w:lang w:eastAsia="en-AU"/>
        </w:rPr>
        <w:t xml:space="preserve">The </w:t>
      </w:r>
      <w:r w:rsidR="005506D7" w:rsidRPr="005506D7">
        <w:rPr>
          <w:rFonts w:ascii="Times New Roman" w:eastAsia="Times New Roman" w:hAnsi="Times New Roman"/>
          <w:sz w:val="24"/>
          <w:szCs w:val="24"/>
          <w:lang w:eastAsia="en-AU"/>
        </w:rPr>
        <w:t xml:space="preserve">Australian Accounting Standards Board </w:t>
      </w:r>
      <w:r w:rsidR="00F4337E">
        <w:rPr>
          <w:rFonts w:ascii="Times New Roman" w:eastAsia="Times New Roman" w:hAnsi="Times New Roman"/>
          <w:sz w:val="24"/>
          <w:szCs w:val="24"/>
          <w:lang w:eastAsia="en-AU"/>
        </w:rPr>
        <w:t xml:space="preserve">was </w:t>
      </w:r>
      <w:r w:rsidR="005506D7" w:rsidRPr="005506D7">
        <w:rPr>
          <w:rFonts w:ascii="Times New Roman" w:eastAsia="Times New Roman" w:hAnsi="Times New Roman"/>
          <w:sz w:val="24"/>
          <w:szCs w:val="24"/>
          <w:lang w:eastAsia="en-AU"/>
        </w:rPr>
        <w:t>reconstituted as the sole accounting standard-setting body in Australia</w:t>
      </w:r>
      <w:r w:rsidR="00F4337E">
        <w:rPr>
          <w:rFonts w:ascii="Times New Roman" w:eastAsia="Times New Roman" w:hAnsi="Times New Roman"/>
          <w:sz w:val="24"/>
          <w:szCs w:val="24"/>
          <w:lang w:eastAsia="en-AU"/>
        </w:rPr>
        <w:t>,</w:t>
      </w:r>
      <w:r w:rsidR="005506D7" w:rsidRPr="005506D7">
        <w:rPr>
          <w:rFonts w:ascii="Times New Roman" w:eastAsia="Times New Roman" w:hAnsi="Times New Roman"/>
          <w:sz w:val="24"/>
          <w:szCs w:val="24"/>
          <w:lang w:eastAsia="en-AU"/>
        </w:rPr>
        <w:t xml:space="preserve"> absorbing the role of the PSASB.</w:t>
      </w:r>
    </w:p>
    <w:p w:rsidR="00467263" w:rsidRDefault="005506D7" w:rsidP="005506D7">
      <w:pPr>
        <w:tabs>
          <w:tab w:val="left" w:pos="567"/>
        </w:tabs>
        <w:spacing w:after="0" w:line="320" w:lineRule="exact"/>
        <w:ind w:left="540" w:hanging="540"/>
        <w:jc w:val="both"/>
        <w:rPr>
          <w:rFonts w:ascii="Times New Roman" w:eastAsia="Times New Roman" w:hAnsi="Times New Roman"/>
          <w:sz w:val="24"/>
          <w:szCs w:val="20"/>
        </w:rPr>
      </w:pPr>
      <w:r w:rsidRPr="005506D7">
        <w:rPr>
          <w:rFonts w:ascii="Times New Roman" w:eastAsia="Times New Roman" w:hAnsi="Times New Roman"/>
          <w:sz w:val="24"/>
          <w:szCs w:val="20"/>
        </w:rPr>
        <w:tab/>
      </w:r>
    </w:p>
    <w:p w:rsidR="005506D7" w:rsidRPr="005506D7" w:rsidRDefault="00467263" w:rsidP="005506D7">
      <w:pPr>
        <w:tabs>
          <w:tab w:val="left" w:pos="567"/>
        </w:tabs>
        <w:spacing w:after="0" w:line="320" w:lineRule="exact"/>
        <w:ind w:left="540" w:hanging="540"/>
        <w:jc w:val="both"/>
        <w:rPr>
          <w:rFonts w:ascii="Times New Roman" w:eastAsia="Times New Roman" w:hAnsi="Times New Roman"/>
          <w:sz w:val="24"/>
          <w:szCs w:val="20"/>
        </w:rPr>
      </w:pPr>
      <w:r>
        <w:rPr>
          <w:rFonts w:ascii="Times New Roman" w:eastAsia="Times New Roman" w:hAnsi="Times New Roman"/>
          <w:sz w:val="24"/>
          <w:szCs w:val="20"/>
        </w:rPr>
        <w:tab/>
      </w:r>
      <w:r w:rsidR="005506D7" w:rsidRPr="005506D7">
        <w:rPr>
          <w:rFonts w:ascii="Times New Roman" w:eastAsia="Times New Roman" w:hAnsi="Times New Roman"/>
          <w:sz w:val="24"/>
          <w:szCs w:val="20"/>
        </w:rPr>
        <w:t>It is questionable whether the changes in the institutional arran</w:t>
      </w:r>
      <w:r w:rsidR="00FD0B79">
        <w:rPr>
          <w:rFonts w:ascii="Times New Roman" w:eastAsia="Times New Roman" w:hAnsi="Times New Roman"/>
          <w:sz w:val="24"/>
          <w:szCs w:val="20"/>
        </w:rPr>
        <w:t xml:space="preserve">gements for accounting standard </w:t>
      </w:r>
      <w:r w:rsidR="005506D7" w:rsidRPr="005506D7">
        <w:rPr>
          <w:rFonts w:ascii="Times New Roman" w:eastAsia="Times New Roman" w:hAnsi="Times New Roman"/>
          <w:sz w:val="24"/>
          <w:szCs w:val="20"/>
        </w:rPr>
        <w:t>setting in the 1980s and 1990s have improved the quality of the standards and the productivity of the standard setters. However, the changes have demons</w:t>
      </w:r>
      <w:r w:rsidR="00FD0B79">
        <w:rPr>
          <w:rFonts w:ascii="Times New Roman" w:eastAsia="Times New Roman" w:hAnsi="Times New Roman"/>
          <w:sz w:val="24"/>
          <w:szCs w:val="20"/>
        </w:rPr>
        <w:t xml:space="preserve">trated that accounting standard </w:t>
      </w:r>
      <w:r w:rsidR="005506D7" w:rsidRPr="005506D7">
        <w:rPr>
          <w:rFonts w:ascii="Times New Roman" w:eastAsia="Times New Roman" w:hAnsi="Times New Roman"/>
          <w:sz w:val="24"/>
          <w:szCs w:val="20"/>
        </w:rPr>
        <w:t>setting has become very much a political process.</w:t>
      </w:r>
    </w:p>
    <w:p w:rsidR="005506D7" w:rsidRPr="005506D7" w:rsidRDefault="005506D7" w:rsidP="005506D7">
      <w:pPr>
        <w:tabs>
          <w:tab w:val="left" w:pos="426"/>
          <w:tab w:val="left" w:pos="567"/>
        </w:tabs>
        <w:spacing w:after="0" w:line="320" w:lineRule="exact"/>
        <w:ind w:left="426" w:hanging="426"/>
        <w:jc w:val="both"/>
        <w:rPr>
          <w:rFonts w:ascii="Times New Roman" w:eastAsia="Times New Roman" w:hAnsi="Times New Roman"/>
          <w:bCs/>
          <w:sz w:val="24"/>
          <w:szCs w:val="20"/>
        </w:rPr>
      </w:pPr>
    </w:p>
    <w:p w:rsidR="005506D7" w:rsidRPr="005506D7" w:rsidRDefault="003C6C07" w:rsidP="0038787D">
      <w:pPr>
        <w:tabs>
          <w:tab w:val="left" w:pos="360"/>
        </w:tabs>
        <w:spacing w:after="0" w:line="320" w:lineRule="exact"/>
        <w:ind w:left="567" w:hanging="567"/>
        <w:jc w:val="both"/>
        <w:rPr>
          <w:rFonts w:ascii="Times New Roman" w:eastAsia="Times New Roman" w:hAnsi="Times New Roman"/>
          <w:sz w:val="24"/>
          <w:szCs w:val="20"/>
        </w:rPr>
      </w:pPr>
      <w:r w:rsidRPr="004B37A2" w:rsidDel="003C6C07">
        <w:rPr>
          <w:rFonts w:ascii="Times New Roman" w:eastAsia="Times New Roman" w:hAnsi="Times New Roman"/>
          <w:b/>
          <w:bCs/>
          <w:sz w:val="24"/>
          <w:szCs w:val="20"/>
        </w:rPr>
        <w:t xml:space="preserve"> </w:t>
      </w:r>
      <w:r w:rsidR="005506D7" w:rsidRPr="004B37A2">
        <w:rPr>
          <w:rFonts w:ascii="Times New Roman" w:eastAsia="Times New Roman" w:hAnsi="Times New Roman"/>
          <w:b/>
          <w:bCs/>
          <w:sz w:val="24"/>
          <w:szCs w:val="20"/>
        </w:rPr>
        <w:t>(</w:t>
      </w:r>
      <w:r>
        <w:rPr>
          <w:rFonts w:ascii="Times New Roman" w:eastAsia="Times New Roman" w:hAnsi="Times New Roman"/>
          <w:b/>
          <w:bCs/>
          <w:sz w:val="24"/>
          <w:szCs w:val="20"/>
        </w:rPr>
        <w:t>b</w:t>
      </w:r>
      <w:r w:rsidR="005506D7" w:rsidRPr="004B37A2">
        <w:rPr>
          <w:rFonts w:ascii="Times New Roman" w:eastAsia="Times New Roman" w:hAnsi="Times New Roman"/>
          <w:b/>
          <w:bCs/>
          <w:sz w:val="24"/>
          <w:szCs w:val="20"/>
        </w:rPr>
        <w:t>)</w:t>
      </w:r>
      <w:r w:rsidR="005506D7" w:rsidRPr="004B37A2">
        <w:rPr>
          <w:rFonts w:ascii="Times New Roman" w:eastAsia="Times New Roman" w:hAnsi="Times New Roman"/>
          <w:b/>
          <w:bCs/>
          <w:sz w:val="24"/>
          <w:szCs w:val="20"/>
        </w:rPr>
        <w:tab/>
      </w:r>
      <w:r w:rsidR="0038787D">
        <w:rPr>
          <w:rFonts w:ascii="Times New Roman" w:eastAsia="Times New Roman" w:hAnsi="Times New Roman"/>
          <w:b/>
          <w:bCs/>
          <w:sz w:val="24"/>
          <w:szCs w:val="20"/>
        </w:rPr>
        <w:tab/>
      </w:r>
      <w:r w:rsidR="005506D7" w:rsidRPr="004B37A2">
        <w:rPr>
          <w:rFonts w:ascii="Times New Roman" w:eastAsia="Times New Roman" w:hAnsi="Times New Roman"/>
          <w:sz w:val="24"/>
          <w:szCs w:val="20"/>
        </w:rPr>
        <w:t>A review of the institutional arrangements for setting accounting standards</w:t>
      </w:r>
      <w:r w:rsidR="00D247E7">
        <w:rPr>
          <w:rFonts w:ascii="Times New Roman" w:eastAsia="Times New Roman" w:hAnsi="Times New Roman"/>
          <w:sz w:val="24"/>
          <w:szCs w:val="20"/>
        </w:rPr>
        <w:t xml:space="preserve"> </w:t>
      </w:r>
      <w:r w:rsidR="00D247E7" w:rsidRPr="00D247E7">
        <w:rPr>
          <w:rFonts w:ascii="Times New Roman" w:eastAsia="Times New Roman" w:hAnsi="Times New Roman"/>
          <w:sz w:val="24"/>
          <w:szCs w:val="24"/>
        </w:rPr>
        <w:t>by Professor Graham Peirson (</w:t>
      </w:r>
      <w:r w:rsidR="00D247E7" w:rsidRPr="00D247E7">
        <w:rPr>
          <w:rFonts w:ascii="Times New Roman" w:eastAsia="Times New Roman" w:hAnsi="Times New Roman"/>
          <w:i/>
          <w:sz w:val="24"/>
          <w:szCs w:val="24"/>
        </w:rPr>
        <w:t>A Report on Institutional Arrangements for Accounting Standard Setting in Australia</w:t>
      </w:r>
      <w:r w:rsidR="00D247E7" w:rsidRPr="00D247E7">
        <w:rPr>
          <w:rFonts w:ascii="Times New Roman" w:eastAsia="Times New Roman" w:hAnsi="Times New Roman"/>
          <w:sz w:val="24"/>
          <w:szCs w:val="24"/>
        </w:rPr>
        <w:t>, 1990)</w:t>
      </w:r>
      <w:r w:rsidR="005506D7" w:rsidRPr="005506D7">
        <w:rPr>
          <w:rFonts w:ascii="Times New Roman" w:eastAsia="Times New Roman" w:hAnsi="Times New Roman"/>
          <w:sz w:val="24"/>
          <w:szCs w:val="20"/>
        </w:rPr>
        <w:t xml:space="preserve"> made recommendations for change. The proposals were designed to overcome some of the perceived disadvantages of the standard-setting arrangements at that time. Under the </w:t>
      </w:r>
      <w:r w:rsidR="005506D7" w:rsidRPr="005506D7">
        <w:rPr>
          <w:rFonts w:ascii="Times New Roman" w:eastAsia="Times New Roman" w:hAnsi="Times New Roman"/>
          <w:i/>
          <w:sz w:val="24"/>
          <w:szCs w:val="20"/>
        </w:rPr>
        <w:t>Corporations Act 2001</w:t>
      </w:r>
      <w:r w:rsidR="005506D7" w:rsidRPr="005506D7">
        <w:rPr>
          <w:rFonts w:ascii="Times New Roman" w:eastAsia="Times New Roman" w:hAnsi="Times New Roman"/>
          <w:sz w:val="24"/>
          <w:szCs w:val="20"/>
        </w:rPr>
        <w:t>, accounting standards developed by the AASB are valid only to the extent that they are consistent with that Act. As a result there was a constraint on the AASB’s ability to issue relevant accounting standards. For example, the accounting standard on consolidated financial reports which was completed by the standard-setting boards in 1989 was not gazetted as an accounting standard (</w:t>
      </w:r>
      <w:r w:rsidR="005506D7" w:rsidRPr="005506D7">
        <w:rPr>
          <w:rFonts w:ascii="Times New Roman" w:eastAsia="Times New Roman" w:hAnsi="Times New Roman"/>
          <w:i/>
          <w:sz w:val="24"/>
          <w:szCs w:val="20"/>
        </w:rPr>
        <w:t>AASB 1024</w:t>
      </w:r>
      <w:r w:rsidR="005506D7" w:rsidRPr="005506D7">
        <w:rPr>
          <w:rFonts w:ascii="Times New Roman" w:eastAsia="Times New Roman" w:hAnsi="Times New Roman"/>
          <w:sz w:val="24"/>
          <w:szCs w:val="20"/>
        </w:rPr>
        <w:t>) until the legislation was amended in 1991 to make it consistent with the proposed AASB Accounting Standard. This constraint on the AASB’s activities would be detrimental to the standard-setting process if it resulted in a tendency towards inflexibility and a lack of responsiveness to the needs of users. With the proposed arrangements, the Accounting Standards Board would be free to issue accounting standards on a timely basis for adoption in all jurisdictions. The onus would then be on the authorities in the respective jurisdictions to adopt the standards.</w:t>
      </w:r>
    </w:p>
    <w:p w:rsidR="0038787D" w:rsidRDefault="0038787D" w:rsidP="0038787D">
      <w:pPr>
        <w:tabs>
          <w:tab w:val="left" w:pos="-1440"/>
          <w:tab w:val="left" w:pos="-720"/>
          <w:tab w:val="left" w:pos="1"/>
          <w:tab w:val="left" w:pos="27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67"/>
        <w:jc w:val="both"/>
        <w:rPr>
          <w:rFonts w:ascii="Times New Roman" w:eastAsia="Times New Roman" w:hAnsi="Times New Roman"/>
          <w:sz w:val="24"/>
          <w:szCs w:val="20"/>
        </w:rPr>
      </w:pPr>
    </w:p>
    <w:p w:rsidR="005506D7" w:rsidRDefault="005506D7" w:rsidP="0038787D">
      <w:pPr>
        <w:tabs>
          <w:tab w:val="left" w:pos="-1440"/>
          <w:tab w:val="left" w:pos="-720"/>
          <w:tab w:val="left" w:pos="1"/>
          <w:tab w:val="left" w:pos="27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567"/>
        <w:jc w:val="both"/>
        <w:rPr>
          <w:rFonts w:ascii="Times New Roman" w:eastAsia="Times New Roman" w:hAnsi="Times New Roman"/>
          <w:sz w:val="24"/>
          <w:szCs w:val="20"/>
        </w:rPr>
      </w:pPr>
      <w:r w:rsidRPr="005506D7">
        <w:rPr>
          <w:rFonts w:ascii="Times New Roman" w:eastAsia="Times New Roman" w:hAnsi="Times New Roman"/>
          <w:sz w:val="24"/>
          <w:szCs w:val="20"/>
        </w:rPr>
        <w:lastRenderedPageBreak/>
        <w:t xml:space="preserve">The AASB’s attention was focused on entities required to report under the </w:t>
      </w:r>
      <w:r w:rsidRPr="005506D7">
        <w:rPr>
          <w:rFonts w:ascii="Times New Roman" w:eastAsia="Times New Roman" w:hAnsi="Times New Roman"/>
          <w:i/>
          <w:sz w:val="24"/>
          <w:szCs w:val="20"/>
        </w:rPr>
        <w:t>Corporations Act</w:t>
      </w:r>
      <w:r w:rsidRPr="005506D7">
        <w:rPr>
          <w:rFonts w:ascii="Times New Roman" w:eastAsia="Times New Roman" w:hAnsi="Times New Roman"/>
          <w:sz w:val="24"/>
          <w:szCs w:val="20"/>
        </w:rPr>
        <w:t xml:space="preserve"> </w:t>
      </w:r>
      <w:r w:rsidRPr="005506D7">
        <w:rPr>
          <w:rFonts w:ascii="Times New Roman" w:eastAsia="Times New Roman" w:hAnsi="Times New Roman"/>
          <w:i/>
          <w:sz w:val="24"/>
          <w:szCs w:val="20"/>
        </w:rPr>
        <w:t xml:space="preserve">2001 </w:t>
      </w:r>
      <w:r w:rsidRPr="005506D7">
        <w:rPr>
          <w:rFonts w:ascii="Times New Roman" w:eastAsia="Times New Roman" w:hAnsi="Times New Roman"/>
          <w:sz w:val="24"/>
          <w:szCs w:val="20"/>
        </w:rPr>
        <w:t>to the exclusion of other reporting entities in the public and non-corporate private sectors that prepare and issue general purpose financial reports. This deficiency has since been rectified. In addition, under the arrangements at the time, there was unnecessary duplication of effort, with the private sector board and the public sector board considering the same issues. This inefficient use of the scarce resources available for standard</w:t>
      </w:r>
      <w:r w:rsidR="00A85B6A">
        <w:rPr>
          <w:rFonts w:ascii="Times New Roman" w:eastAsia="Times New Roman" w:hAnsi="Times New Roman"/>
          <w:sz w:val="24"/>
          <w:szCs w:val="20"/>
        </w:rPr>
        <w:t xml:space="preserve"> </w:t>
      </w:r>
      <w:r w:rsidRPr="005506D7">
        <w:rPr>
          <w:rFonts w:ascii="Times New Roman" w:eastAsia="Times New Roman" w:hAnsi="Times New Roman"/>
          <w:sz w:val="24"/>
          <w:szCs w:val="20"/>
        </w:rPr>
        <w:t>setting, it was argued, would be</w:t>
      </w:r>
      <w:r w:rsidR="00A85B6A">
        <w:rPr>
          <w:rFonts w:ascii="Times New Roman" w:eastAsia="Times New Roman" w:hAnsi="Times New Roman"/>
          <w:sz w:val="24"/>
          <w:szCs w:val="20"/>
        </w:rPr>
        <w:t xml:space="preserve"> avoided with a single standard-</w:t>
      </w:r>
      <w:r w:rsidRPr="005506D7">
        <w:rPr>
          <w:rFonts w:ascii="Times New Roman" w:eastAsia="Times New Roman" w:hAnsi="Times New Roman"/>
          <w:sz w:val="24"/>
          <w:szCs w:val="20"/>
        </w:rPr>
        <w:t>setting board. This deficiency has also been rectified.</w:t>
      </w:r>
    </w:p>
    <w:p w:rsidR="004B37A2" w:rsidRPr="005506D7" w:rsidRDefault="004B37A2" w:rsidP="005506D7">
      <w:pPr>
        <w:tabs>
          <w:tab w:val="left" w:pos="-1440"/>
          <w:tab w:val="left" w:pos="-720"/>
          <w:tab w:val="left" w:pos="1"/>
          <w:tab w:val="left" w:pos="27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851" w:hanging="284"/>
        <w:jc w:val="both"/>
        <w:rPr>
          <w:rFonts w:ascii="Times New Roman" w:eastAsia="Times New Roman" w:hAnsi="Times New Roman"/>
          <w:sz w:val="24"/>
          <w:szCs w:val="20"/>
        </w:rPr>
      </w:pPr>
    </w:p>
    <w:p w:rsidR="005506D7" w:rsidRPr="005506D7" w:rsidRDefault="005506D7" w:rsidP="00FC163F">
      <w:pPr>
        <w:tabs>
          <w:tab w:val="left" w:pos="-1440"/>
          <w:tab w:val="left" w:pos="-720"/>
          <w:tab w:val="left" w:pos="1"/>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851" w:hanging="851"/>
        <w:jc w:val="both"/>
        <w:rPr>
          <w:rFonts w:ascii="Times New Roman" w:eastAsia="Times New Roman" w:hAnsi="Times New Roman"/>
          <w:sz w:val="24"/>
          <w:szCs w:val="24"/>
          <w:lang w:eastAsia="en-AU"/>
        </w:rPr>
      </w:pPr>
      <w:r w:rsidRPr="005506D7">
        <w:rPr>
          <w:rFonts w:ascii="Times New Roman" w:eastAsia="Times New Roman" w:hAnsi="Times New Roman"/>
          <w:b/>
          <w:bCs/>
          <w:sz w:val="24"/>
          <w:szCs w:val="24"/>
          <w:lang w:eastAsia="en-AU"/>
        </w:rPr>
        <w:tab/>
        <w:t xml:space="preserve"> (</w:t>
      </w:r>
      <w:r w:rsidR="003C6C07">
        <w:rPr>
          <w:rFonts w:ascii="Times New Roman" w:eastAsia="Times New Roman" w:hAnsi="Times New Roman"/>
          <w:b/>
          <w:bCs/>
          <w:sz w:val="24"/>
          <w:szCs w:val="24"/>
          <w:lang w:eastAsia="en-AU"/>
        </w:rPr>
        <w:t>c</w:t>
      </w:r>
      <w:r w:rsidRPr="005506D7">
        <w:rPr>
          <w:rFonts w:ascii="Times New Roman" w:eastAsia="Times New Roman" w:hAnsi="Times New Roman"/>
          <w:b/>
          <w:bCs/>
          <w:sz w:val="24"/>
          <w:szCs w:val="24"/>
          <w:lang w:eastAsia="en-AU"/>
        </w:rPr>
        <w:t>)</w:t>
      </w:r>
      <w:r w:rsidR="00FC163F">
        <w:rPr>
          <w:rFonts w:ascii="Times New Roman" w:eastAsia="Times New Roman" w:hAnsi="Times New Roman"/>
          <w:sz w:val="24"/>
          <w:szCs w:val="24"/>
          <w:lang w:eastAsia="en-AU"/>
        </w:rPr>
        <w:tab/>
      </w:r>
      <w:r w:rsidRPr="005506D7">
        <w:rPr>
          <w:rFonts w:ascii="Times New Roman" w:eastAsia="Times New Roman" w:hAnsi="Times New Roman"/>
          <w:sz w:val="24"/>
          <w:szCs w:val="24"/>
          <w:lang w:eastAsia="en-AU"/>
        </w:rPr>
        <w:t>The following benefits were expected from the proposed new arrangements:</w:t>
      </w:r>
    </w:p>
    <w:p w:rsidR="005506D7" w:rsidRPr="005506D7" w:rsidRDefault="005506D7"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rPr>
          <w:rFonts w:ascii="Times New Roman" w:eastAsia="Times New Roman" w:hAnsi="Times New Roman"/>
          <w:sz w:val="24"/>
          <w:szCs w:val="20"/>
        </w:rPr>
      </w:pPr>
      <w:r w:rsidRPr="005506D7">
        <w:rPr>
          <w:rFonts w:ascii="Times New Roman" w:eastAsia="Times New Roman" w:hAnsi="Times New Roman"/>
          <w:sz w:val="24"/>
          <w:szCs w:val="20"/>
        </w:rPr>
        <w:t>Accounting stan</w:t>
      </w:r>
      <w:r w:rsidR="001D64F3">
        <w:rPr>
          <w:rFonts w:ascii="Times New Roman" w:eastAsia="Times New Roman" w:hAnsi="Times New Roman"/>
          <w:sz w:val="24"/>
          <w:szCs w:val="20"/>
        </w:rPr>
        <w:t xml:space="preserve">dard </w:t>
      </w:r>
      <w:r w:rsidRPr="005506D7">
        <w:rPr>
          <w:rFonts w:ascii="Times New Roman" w:eastAsia="Times New Roman" w:hAnsi="Times New Roman"/>
          <w:sz w:val="24"/>
          <w:szCs w:val="20"/>
        </w:rPr>
        <w:t>setting would be independent of interest groups including the accounting profession, business and government and, therefore, the capacity of the proposed AcSB to develop and promulgate accounting standards would not be delayed by any particular interest group or existing legislative requirements.</w:t>
      </w:r>
    </w:p>
    <w:p w:rsidR="005506D7" w:rsidRPr="005506D7" w:rsidRDefault="005506D7"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Merging of the AASB and the PSASB would enable more efficient use of the scarce resources available for setting accounting standards. Merging the two boards would also avoid duplication of effort in stan</w:t>
      </w:r>
      <w:r w:rsidR="001D64F3">
        <w:rPr>
          <w:rFonts w:ascii="Times New Roman" w:eastAsia="Times New Roman" w:hAnsi="Times New Roman"/>
          <w:sz w:val="24"/>
          <w:szCs w:val="24"/>
          <w:lang w:eastAsia="en-AU"/>
        </w:rPr>
        <w:t xml:space="preserve">dard </w:t>
      </w:r>
      <w:r w:rsidRPr="005506D7">
        <w:rPr>
          <w:rFonts w:ascii="Times New Roman" w:eastAsia="Times New Roman" w:hAnsi="Times New Roman"/>
          <w:sz w:val="24"/>
          <w:szCs w:val="24"/>
          <w:lang w:eastAsia="en-AU"/>
        </w:rPr>
        <w:t>setting. The proposed new arrange</w:t>
      </w:r>
      <w:r w:rsidR="00D72F94">
        <w:rPr>
          <w:rFonts w:ascii="Times New Roman" w:eastAsia="Times New Roman" w:hAnsi="Times New Roman"/>
          <w:sz w:val="24"/>
          <w:szCs w:val="24"/>
          <w:lang w:eastAsia="en-AU"/>
        </w:rPr>
        <w:t>ments would provide a more cost-</w:t>
      </w:r>
      <w:r w:rsidRPr="005506D7">
        <w:rPr>
          <w:rFonts w:ascii="Times New Roman" w:eastAsia="Times New Roman" w:hAnsi="Times New Roman"/>
          <w:sz w:val="24"/>
          <w:szCs w:val="24"/>
          <w:lang w:eastAsia="en-AU"/>
        </w:rPr>
        <w:t>effective and efficient mechanism for setting accounting standards.</w:t>
      </w:r>
    </w:p>
    <w:p w:rsidR="005506D7" w:rsidRPr="005506D7" w:rsidRDefault="005506D7"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A significant increase in the number of people involved in the standard-setting process was proposed. Users, preparers, auditors and regulators would have the opportunity of being involved in the standard-setting process, particularly as a res</w:t>
      </w:r>
      <w:r w:rsidR="00D72F94">
        <w:rPr>
          <w:rFonts w:ascii="Times New Roman" w:eastAsia="Times New Roman" w:hAnsi="Times New Roman"/>
          <w:sz w:val="24"/>
          <w:szCs w:val="24"/>
          <w:lang w:eastAsia="en-AU"/>
        </w:rPr>
        <w:t xml:space="preserve">ult of the formation of broadly </w:t>
      </w:r>
      <w:r w:rsidRPr="005506D7">
        <w:rPr>
          <w:rFonts w:ascii="Times New Roman" w:eastAsia="Times New Roman" w:hAnsi="Times New Roman"/>
          <w:sz w:val="24"/>
          <w:szCs w:val="24"/>
          <w:lang w:eastAsia="en-AU"/>
        </w:rPr>
        <w:t>based consultative groups.</w:t>
      </w:r>
    </w:p>
    <w:p w:rsidR="005506D7" w:rsidRPr="005506D7" w:rsidRDefault="00A87BEC"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rPr>
          <w:rFonts w:ascii="Times New Roman" w:eastAsia="Times New Roman" w:hAnsi="Times New Roman"/>
          <w:sz w:val="24"/>
          <w:szCs w:val="20"/>
        </w:rPr>
      </w:pPr>
      <w:r>
        <w:rPr>
          <w:rFonts w:ascii="Times New Roman" w:eastAsia="Times New Roman" w:hAnsi="Times New Roman"/>
          <w:sz w:val="24"/>
          <w:szCs w:val="20"/>
        </w:rPr>
        <w:t>There would be a co</w:t>
      </w:r>
      <w:r w:rsidR="005506D7" w:rsidRPr="005506D7">
        <w:rPr>
          <w:rFonts w:ascii="Times New Roman" w:eastAsia="Times New Roman" w:hAnsi="Times New Roman"/>
          <w:sz w:val="24"/>
          <w:szCs w:val="20"/>
        </w:rPr>
        <w:t>ordinated national approach to setting accounting standards for the public and private sectors. The proposed AcSB would develop accounting standards applicable to all reporting entities.</w:t>
      </w:r>
    </w:p>
    <w:p w:rsidR="005506D7" w:rsidRPr="005506D7" w:rsidRDefault="005506D7"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rPr>
          <w:rFonts w:ascii="Times New Roman" w:eastAsia="Times New Roman" w:hAnsi="Times New Roman"/>
          <w:sz w:val="24"/>
          <w:szCs w:val="24"/>
          <w:lang w:eastAsia="en-AU"/>
        </w:rPr>
      </w:pPr>
      <w:r w:rsidRPr="005506D7">
        <w:rPr>
          <w:rFonts w:ascii="Times New Roman" w:eastAsia="Times New Roman" w:hAnsi="Times New Roman"/>
          <w:sz w:val="24"/>
          <w:szCs w:val="24"/>
          <w:lang w:eastAsia="en-AU"/>
        </w:rPr>
        <w:t>Legislative backing for accounting standards would continue through the various jurisdictions responsible for the different groups of reporting entities.</w:t>
      </w:r>
    </w:p>
    <w:p w:rsidR="008170D6" w:rsidRDefault="005506D7" w:rsidP="00B56229">
      <w:pPr>
        <w:numPr>
          <w:ilvl w:val="0"/>
          <w:numId w:val="32"/>
        </w:numPr>
        <w:tabs>
          <w:tab w:val="left" w:pos="-1440"/>
          <w:tab w:val="left" w:pos="-720"/>
          <w:tab w:val="left" w:pos="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320" w:lineRule="exact"/>
        <w:ind w:left="1134" w:hanging="414"/>
        <w:jc w:val="both"/>
      </w:pPr>
      <w:r w:rsidRPr="005506D7">
        <w:rPr>
          <w:rFonts w:ascii="Times New Roman" w:eastAsia="Times New Roman" w:hAnsi="Times New Roman"/>
          <w:sz w:val="24"/>
          <w:szCs w:val="20"/>
        </w:rPr>
        <w:t>The funding of the Foundation would be more broadly based, thereby contributing to its independence. Implementation of broadly</w:t>
      </w:r>
      <w:r w:rsidR="00A87BEC">
        <w:rPr>
          <w:rFonts w:ascii="Times New Roman" w:eastAsia="Times New Roman" w:hAnsi="Times New Roman"/>
          <w:sz w:val="24"/>
          <w:szCs w:val="20"/>
        </w:rPr>
        <w:t xml:space="preserve"> </w:t>
      </w:r>
      <w:r w:rsidRPr="005506D7">
        <w:rPr>
          <w:rFonts w:ascii="Times New Roman" w:eastAsia="Times New Roman" w:hAnsi="Times New Roman"/>
          <w:sz w:val="24"/>
          <w:szCs w:val="20"/>
        </w:rPr>
        <w:t>based funding was also expected to increase the resources devoted to standard setting with a consequent improvement in the quality and timeliness of accounting standards.</w:t>
      </w:r>
    </w:p>
    <w:sectPr w:rsidR="008170D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72" w:rsidRDefault="008B4672" w:rsidP="002E2570">
      <w:pPr>
        <w:spacing w:after="0" w:line="240" w:lineRule="auto"/>
      </w:pPr>
      <w:r>
        <w:separator/>
      </w:r>
    </w:p>
    <w:p w:rsidR="008B4672" w:rsidRDefault="008B4672"/>
  </w:endnote>
  <w:endnote w:type="continuationSeparator" w:id="0">
    <w:p w:rsidR="008B4672" w:rsidRDefault="008B4672" w:rsidP="002E2570">
      <w:pPr>
        <w:spacing w:after="0" w:line="240" w:lineRule="auto"/>
      </w:pPr>
      <w:r>
        <w:continuationSeparator/>
      </w:r>
    </w:p>
    <w:p w:rsidR="008B4672" w:rsidRDefault="008B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lyphaLT-Black">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70" w:rsidRDefault="002E2570" w:rsidP="002E2570">
    <w:pPr>
      <w:spacing w:after="0" w:line="240" w:lineRule="auto"/>
      <w:rPr>
        <w:rFonts w:ascii="Verdana" w:hAnsi="Verdana"/>
        <w:sz w:val="20"/>
        <w:lang w:val="en-US"/>
      </w:rPr>
    </w:pPr>
  </w:p>
  <w:p w:rsidR="002E2570" w:rsidRPr="002E2570" w:rsidRDefault="002E2570" w:rsidP="00AE0FFB">
    <w:pPr>
      <w:spacing w:after="0" w:line="240" w:lineRule="auto"/>
      <w:jc w:val="center"/>
      <w:rPr>
        <w:rFonts w:ascii="Verdana" w:hAnsi="Verdana"/>
        <w:sz w:val="20"/>
      </w:rPr>
    </w:pPr>
    <w:r w:rsidRPr="002E2570">
      <w:rPr>
        <w:rFonts w:ascii="Verdana" w:hAnsi="Verdana"/>
        <w:sz w:val="20"/>
        <w:lang w:val="en-US"/>
      </w:rPr>
      <w:t>Copyright © 201</w:t>
    </w:r>
    <w:r w:rsidR="00B41FB8">
      <w:rPr>
        <w:rFonts w:ascii="Verdana" w:hAnsi="Verdana"/>
        <w:sz w:val="20"/>
        <w:lang w:val="en-US"/>
      </w:rPr>
      <w:t>7</w:t>
    </w:r>
    <w:r w:rsidRPr="002E2570">
      <w:rPr>
        <w:rFonts w:ascii="Verdana" w:hAnsi="Verdana"/>
        <w:sz w:val="20"/>
        <w:lang w:val="en-US"/>
      </w:rPr>
      <w:t xml:space="preserve"> Pearson Australia (a division of Pearson Australia Group Pty Ltd) – </w:t>
    </w:r>
    <w:r w:rsidR="0086483C" w:rsidRPr="00EC1F9D">
      <w:rPr>
        <w:rFonts w:ascii="Verdana" w:hAnsi="Verdana"/>
        <w:color w:val="222222"/>
        <w:sz w:val="20"/>
        <w:szCs w:val="20"/>
        <w:shd w:val="clear" w:color="auto" w:fill="FFFFFF"/>
      </w:rPr>
      <w:t>9781488611643</w:t>
    </w:r>
    <w:r w:rsidR="0038787D">
      <w:rPr>
        <w:rFonts w:ascii="Verdana" w:hAnsi="Verdana"/>
        <w:color w:val="222222"/>
        <w:sz w:val="20"/>
        <w:szCs w:val="20"/>
        <w:shd w:val="clear" w:color="auto" w:fill="FFFFFF"/>
      </w:rPr>
      <w:t>,</w:t>
    </w:r>
    <w:r w:rsidR="0038787D">
      <w:rPr>
        <w:rFonts w:ascii="Verdana" w:hAnsi="Verdana"/>
        <w:sz w:val="20"/>
        <w:lang w:val="en-US"/>
      </w:rPr>
      <w:t xml:space="preserve"> Henderson, </w:t>
    </w:r>
    <w:r w:rsidR="0038787D" w:rsidRPr="0038787D">
      <w:rPr>
        <w:rFonts w:ascii="Verdana" w:hAnsi="Verdana"/>
        <w:i/>
        <w:sz w:val="20"/>
        <w:lang w:val="en-US"/>
      </w:rPr>
      <w:t>Issues in Financial Accounting</w:t>
    </w:r>
    <w:r w:rsidR="0038787D">
      <w:rPr>
        <w:rFonts w:ascii="Verdana" w:hAnsi="Verdana"/>
        <w:sz w:val="20"/>
        <w:lang w:val="en-US"/>
      </w:rPr>
      <w:t xml:space="preserve"> </w:t>
    </w:r>
    <w:r w:rsidRPr="002E2570">
      <w:rPr>
        <w:rFonts w:ascii="Verdana" w:hAnsi="Verdana"/>
        <w:sz w:val="20"/>
        <w:lang w:val="en-US"/>
      </w:rPr>
      <w:t>1</w:t>
    </w:r>
    <w:r w:rsidR="00B41FB8">
      <w:rPr>
        <w:rFonts w:ascii="Verdana" w:hAnsi="Verdana"/>
        <w:sz w:val="20"/>
        <w:lang w:val="en-US"/>
      </w:rPr>
      <w:t>6</w:t>
    </w:r>
    <w:r w:rsidRPr="002E2570">
      <w:rPr>
        <w:rFonts w:ascii="Verdana" w:hAnsi="Verdana"/>
        <w:sz w:val="20"/>
        <w:lang w:val="en-US"/>
      </w:rPr>
      <w:t>e</w:t>
    </w:r>
  </w:p>
  <w:p w:rsidR="002E2570" w:rsidRPr="002E2570" w:rsidRDefault="002E2570" w:rsidP="002E2570">
    <w:pPr>
      <w:pStyle w:val="Footer"/>
      <w:spacing w:after="0" w:line="240" w:lineRule="auto"/>
      <w:jc w:val="right"/>
      <w:rPr>
        <w:rFonts w:ascii="Verdana" w:hAnsi="Verdana"/>
        <w:sz w:val="20"/>
      </w:rPr>
    </w:pPr>
    <w:r w:rsidRPr="002E2570">
      <w:rPr>
        <w:rFonts w:ascii="Verdana" w:hAnsi="Verdana"/>
        <w:sz w:val="20"/>
      </w:rPr>
      <w:fldChar w:fldCharType="begin"/>
    </w:r>
    <w:r w:rsidRPr="002E2570">
      <w:rPr>
        <w:rFonts w:ascii="Verdana" w:hAnsi="Verdana"/>
        <w:sz w:val="20"/>
      </w:rPr>
      <w:instrText xml:space="preserve"> PAGE   \* MERGEFORMAT </w:instrText>
    </w:r>
    <w:r w:rsidRPr="002E2570">
      <w:rPr>
        <w:rFonts w:ascii="Verdana" w:hAnsi="Verdana"/>
        <w:sz w:val="20"/>
      </w:rPr>
      <w:fldChar w:fldCharType="separate"/>
    </w:r>
    <w:r w:rsidR="008B6FED">
      <w:rPr>
        <w:rFonts w:ascii="Verdana" w:hAnsi="Verdana"/>
        <w:noProof/>
        <w:sz w:val="20"/>
      </w:rPr>
      <w:t>1</w:t>
    </w:r>
    <w:r w:rsidRPr="002E2570">
      <w:rPr>
        <w:rFonts w:ascii="Verdana" w:hAnsi="Verdana"/>
        <w:sz w:val="20"/>
      </w:rPr>
      <w:fldChar w:fldCharType="end"/>
    </w:r>
  </w:p>
  <w:p w:rsidR="00B164AF" w:rsidRDefault="00B164AF" w:rsidP="002E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72" w:rsidRDefault="008B4672" w:rsidP="002E2570">
      <w:pPr>
        <w:spacing w:after="0" w:line="240" w:lineRule="auto"/>
      </w:pPr>
      <w:r>
        <w:separator/>
      </w:r>
    </w:p>
    <w:p w:rsidR="008B4672" w:rsidRDefault="008B4672"/>
  </w:footnote>
  <w:footnote w:type="continuationSeparator" w:id="0">
    <w:p w:rsidR="008B4672" w:rsidRDefault="008B4672" w:rsidP="002E2570">
      <w:pPr>
        <w:spacing w:after="0" w:line="240" w:lineRule="auto"/>
      </w:pPr>
      <w:r>
        <w:continuationSeparator/>
      </w:r>
    </w:p>
    <w:p w:rsidR="008B4672" w:rsidRDefault="008B46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D22"/>
    <w:multiLevelType w:val="hybridMultilevel"/>
    <w:tmpl w:val="BC6E649C"/>
    <w:lvl w:ilvl="0" w:tplc="A4525A82">
      <w:start w:val="1"/>
      <w:numFmt w:val="decimal"/>
      <w:lvlText w:val="(%1)"/>
      <w:lvlJc w:val="left"/>
      <w:pPr>
        <w:tabs>
          <w:tab w:val="num" w:pos="2957"/>
        </w:tabs>
        <w:ind w:left="2957" w:hanging="405"/>
      </w:pPr>
      <w:rPr>
        <w:rFonts w:hint="default"/>
      </w:rPr>
    </w:lvl>
    <w:lvl w:ilvl="1" w:tplc="0C090019" w:tentative="1">
      <w:start w:val="1"/>
      <w:numFmt w:val="lowerLetter"/>
      <w:lvlText w:val="%2."/>
      <w:lvlJc w:val="left"/>
      <w:pPr>
        <w:tabs>
          <w:tab w:val="num" w:pos="3632"/>
        </w:tabs>
        <w:ind w:left="3632" w:hanging="360"/>
      </w:pPr>
    </w:lvl>
    <w:lvl w:ilvl="2" w:tplc="0C09001B" w:tentative="1">
      <w:start w:val="1"/>
      <w:numFmt w:val="lowerRoman"/>
      <w:lvlText w:val="%3."/>
      <w:lvlJc w:val="right"/>
      <w:pPr>
        <w:tabs>
          <w:tab w:val="num" w:pos="4352"/>
        </w:tabs>
        <w:ind w:left="4352" w:hanging="180"/>
      </w:pPr>
    </w:lvl>
    <w:lvl w:ilvl="3" w:tplc="0C09000F" w:tentative="1">
      <w:start w:val="1"/>
      <w:numFmt w:val="decimal"/>
      <w:lvlText w:val="%4."/>
      <w:lvlJc w:val="left"/>
      <w:pPr>
        <w:tabs>
          <w:tab w:val="num" w:pos="5072"/>
        </w:tabs>
        <w:ind w:left="5072" w:hanging="360"/>
      </w:pPr>
    </w:lvl>
    <w:lvl w:ilvl="4" w:tplc="0C090019" w:tentative="1">
      <w:start w:val="1"/>
      <w:numFmt w:val="lowerLetter"/>
      <w:lvlText w:val="%5."/>
      <w:lvlJc w:val="left"/>
      <w:pPr>
        <w:tabs>
          <w:tab w:val="num" w:pos="5792"/>
        </w:tabs>
        <w:ind w:left="5792" w:hanging="360"/>
      </w:pPr>
    </w:lvl>
    <w:lvl w:ilvl="5" w:tplc="0C09001B" w:tentative="1">
      <w:start w:val="1"/>
      <w:numFmt w:val="lowerRoman"/>
      <w:lvlText w:val="%6."/>
      <w:lvlJc w:val="right"/>
      <w:pPr>
        <w:tabs>
          <w:tab w:val="num" w:pos="6512"/>
        </w:tabs>
        <w:ind w:left="6512" w:hanging="180"/>
      </w:pPr>
    </w:lvl>
    <w:lvl w:ilvl="6" w:tplc="0C09000F" w:tentative="1">
      <w:start w:val="1"/>
      <w:numFmt w:val="decimal"/>
      <w:lvlText w:val="%7."/>
      <w:lvlJc w:val="left"/>
      <w:pPr>
        <w:tabs>
          <w:tab w:val="num" w:pos="7232"/>
        </w:tabs>
        <w:ind w:left="7232" w:hanging="360"/>
      </w:pPr>
    </w:lvl>
    <w:lvl w:ilvl="7" w:tplc="0C090019" w:tentative="1">
      <w:start w:val="1"/>
      <w:numFmt w:val="lowerLetter"/>
      <w:lvlText w:val="%8."/>
      <w:lvlJc w:val="left"/>
      <w:pPr>
        <w:tabs>
          <w:tab w:val="num" w:pos="7952"/>
        </w:tabs>
        <w:ind w:left="7952" w:hanging="360"/>
      </w:pPr>
    </w:lvl>
    <w:lvl w:ilvl="8" w:tplc="0C09001B" w:tentative="1">
      <w:start w:val="1"/>
      <w:numFmt w:val="lowerRoman"/>
      <w:lvlText w:val="%9."/>
      <w:lvlJc w:val="right"/>
      <w:pPr>
        <w:tabs>
          <w:tab w:val="num" w:pos="8672"/>
        </w:tabs>
        <w:ind w:left="8672" w:hanging="180"/>
      </w:pPr>
    </w:lvl>
  </w:abstractNum>
  <w:abstractNum w:abstractNumId="1">
    <w:nsid w:val="02006227"/>
    <w:multiLevelType w:val="hybridMultilevel"/>
    <w:tmpl w:val="5BB21A8A"/>
    <w:lvl w:ilvl="0" w:tplc="0C09000F">
      <w:start w:val="1"/>
      <w:numFmt w:val="decimal"/>
      <w:lvlText w:val="%1."/>
      <w:lvlJc w:val="left"/>
      <w:pPr>
        <w:tabs>
          <w:tab w:val="num" w:pos="1152"/>
        </w:tabs>
        <w:ind w:left="1152"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D25293"/>
    <w:multiLevelType w:val="hybridMultilevel"/>
    <w:tmpl w:val="22A2F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B5AAE"/>
    <w:multiLevelType w:val="hybridMultilevel"/>
    <w:tmpl w:val="32868422"/>
    <w:lvl w:ilvl="0" w:tplc="A60ED3FE">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nsid w:val="075B6F10"/>
    <w:multiLevelType w:val="singleLevel"/>
    <w:tmpl w:val="5218F1B4"/>
    <w:lvl w:ilvl="0">
      <w:start w:val="1"/>
      <w:numFmt w:val="bullet"/>
      <w:lvlText w:val=""/>
      <w:lvlJc w:val="left"/>
      <w:pPr>
        <w:tabs>
          <w:tab w:val="num" w:pos="927"/>
        </w:tabs>
        <w:ind w:left="907" w:hanging="340"/>
      </w:pPr>
      <w:rPr>
        <w:rFonts w:ascii="Symbol" w:hAnsi="Symbol" w:hint="default"/>
      </w:rPr>
    </w:lvl>
  </w:abstractNum>
  <w:abstractNum w:abstractNumId="5">
    <w:nsid w:val="0A162571"/>
    <w:multiLevelType w:val="hybridMultilevel"/>
    <w:tmpl w:val="27009348"/>
    <w:lvl w:ilvl="0" w:tplc="04090001">
      <w:start w:val="1"/>
      <w:numFmt w:val="bullet"/>
      <w:lvlText w:val=""/>
      <w:lvlJc w:val="left"/>
      <w:pPr>
        <w:tabs>
          <w:tab w:val="num" w:pos="1211"/>
        </w:tabs>
        <w:ind w:left="1211" w:hanging="360"/>
      </w:pPr>
      <w:rPr>
        <w:rFonts w:ascii="Symbol" w:hAnsi="Symbol" w:hint="default"/>
      </w:rPr>
    </w:lvl>
    <w:lvl w:ilvl="1" w:tplc="0DF600F2">
      <w:start w:val="1"/>
      <w:numFmt w:val="bullet"/>
      <w:lvlText w:val=""/>
      <w:lvlJc w:val="left"/>
      <w:pPr>
        <w:tabs>
          <w:tab w:val="num" w:pos="1931"/>
        </w:tabs>
        <w:ind w:left="1911" w:hanging="34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nsid w:val="0BC95D19"/>
    <w:multiLevelType w:val="hybridMultilevel"/>
    <w:tmpl w:val="B21C6EDE"/>
    <w:lvl w:ilvl="0" w:tplc="BD70F776">
      <w:start w:val="1"/>
      <w:numFmt w:val="bullet"/>
      <w:lvlText w:val=""/>
      <w:legacy w:legacy="1" w:legacySpace="0" w:legacyIndent="360"/>
      <w:lvlJc w:val="left"/>
      <w:pPr>
        <w:ind w:left="15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ECA02FA"/>
    <w:multiLevelType w:val="multilevel"/>
    <w:tmpl w:val="B490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279A7"/>
    <w:multiLevelType w:val="hybridMultilevel"/>
    <w:tmpl w:val="53AEBA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1C725D4"/>
    <w:multiLevelType w:val="hybridMultilevel"/>
    <w:tmpl w:val="BB50781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0">
    <w:nsid w:val="14385E87"/>
    <w:multiLevelType w:val="hybridMultilevel"/>
    <w:tmpl w:val="B30EB2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56D1D68"/>
    <w:multiLevelType w:val="hybridMultilevel"/>
    <w:tmpl w:val="C8CA7756"/>
    <w:lvl w:ilvl="0" w:tplc="DAD840C8">
      <w:start w:val="1"/>
      <w:numFmt w:val="decimal"/>
      <w:lvlText w:val="%1"/>
      <w:lvlJc w:val="left"/>
      <w:pPr>
        <w:ind w:left="1080" w:hanging="54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nsid w:val="167E265D"/>
    <w:multiLevelType w:val="hybridMultilevel"/>
    <w:tmpl w:val="F0C4551E"/>
    <w:lvl w:ilvl="0" w:tplc="BD70F776">
      <w:start w:val="1"/>
      <w:numFmt w:val="bullet"/>
      <w:lvlText w:val=""/>
      <w:legacy w:legacy="1" w:legacySpace="0" w:legacyIndent="360"/>
      <w:lvlJc w:val="left"/>
      <w:pPr>
        <w:ind w:left="15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164DAF"/>
    <w:multiLevelType w:val="hybridMultilevel"/>
    <w:tmpl w:val="00AC488C"/>
    <w:lvl w:ilvl="0" w:tplc="0C090001">
      <w:start w:val="1"/>
      <w:numFmt w:val="bullet"/>
      <w:lvlText w:val=""/>
      <w:lvlJc w:val="left"/>
      <w:pPr>
        <w:tabs>
          <w:tab w:val="num" w:pos="437"/>
        </w:tabs>
        <w:ind w:left="437" w:hanging="360"/>
      </w:pPr>
      <w:rPr>
        <w:rFonts w:ascii="Symbol" w:hAnsi="Symbol" w:hint="default"/>
      </w:rPr>
    </w:lvl>
    <w:lvl w:ilvl="1" w:tplc="0C090003" w:tentative="1">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14">
    <w:nsid w:val="190D3AF9"/>
    <w:multiLevelType w:val="hybridMultilevel"/>
    <w:tmpl w:val="34B6AEC4"/>
    <w:lvl w:ilvl="0" w:tplc="0C090011">
      <w:start w:val="1"/>
      <w:numFmt w:val="decimal"/>
      <w:lvlText w:val="%1)"/>
      <w:lvlJc w:val="left"/>
      <w:pPr>
        <w:ind w:left="899" w:hanging="360"/>
      </w:p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15">
    <w:nsid w:val="1E974B7A"/>
    <w:multiLevelType w:val="hybridMultilevel"/>
    <w:tmpl w:val="A0F6764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253C3A28"/>
    <w:multiLevelType w:val="hybridMultilevel"/>
    <w:tmpl w:val="8BC0F16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nsid w:val="26275220"/>
    <w:multiLevelType w:val="hybridMultilevel"/>
    <w:tmpl w:val="C3725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1D337E8"/>
    <w:multiLevelType w:val="hybridMultilevel"/>
    <w:tmpl w:val="EF0EA1B4"/>
    <w:lvl w:ilvl="0" w:tplc="0C090011">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nsid w:val="39ED71BD"/>
    <w:multiLevelType w:val="hybridMultilevel"/>
    <w:tmpl w:val="BA3C3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BE44F82"/>
    <w:multiLevelType w:val="multilevel"/>
    <w:tmpl w:val="CF7E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07E01"/>
    <w:multiLevelType w:val="hybridMultilevel"/>
    <w:tmpl w:val="26CCE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7F011D3"/>
    <w:multiLevelType w:val="hybridMultilevel"/>
    <w:tmpl w:val="160C1D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3D0CB7"/>
    <w:multiLevelType w:val="multilevel"/>
    <w:tmpl w:val="D50E0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751E0C"/>
    <w:multiLevelType w:val="hybridMultilevel"/>
    <w:tmpl w:val="E076A408"/>
    <w:lvl w:ilvl="0" w:tplc="BD70F776">
      <w:start w:val="1"/>
      <w:numFmt w:val="bullet"/>
      <w:lvlText w:val=""/>
      <w:legacy w:legacy="1" w:legacySpace="0" w:legacyIndent="360"/>
      <w:lvlJc w:val="left"/>
      <w:pPr>
        <w:ind w:left="15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530715"/>
    <w:multiLevelType w:val="hybridMultilevel"/>
    <w:tmpl w:val="C4CA101A"/>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6">
    <w:nsid w:val="60B53DEF"/>
    <w:multiLevelType w:val="hybridMultilevel"/>
    <w:tmpl w:val="8C923A40"/>
    <w:lvl w:ilvl="0" w:tplc="32EE4BCE">
      <w:start w:val="1"/>
      <w:numFmt w:val="decimal"/>
      <w:lvlText w:val="(%1)"/>
      <w:lvlJc w:val="left"/>
      <w:pPr>
        <w:ind w:left="1620" w:hanging="5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0E27D58"/>
    <w:multiLevelType w:val="hybridMultilevel"/>
    <w:tmpl w:val="DC9C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76724B"/>
    <w:multiLevelType w:val="hybridMultilevel"/>
    <w:tmpl w:val="E6F04906"/>
    <w:lvl w:ilvl="0" w:tplc="0C090011">
      <w:start w:val="1"/>
      <w:numFmt w:val="decimal"/>
      <w:lvlText w:val="%1)"/>
      <w:lvlJc w:val="left"/>
      <w:pPr>
        <w:tabs>
          <w:tab w:val="num" w:pos="1485"/>
        </w:tabs>
        <w:ind w:left="1485" w:hanging="40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nsid w:val="6EEF1366"/>
    <w:multiLevelType w:val="hybridMultilevel"/>
    <w:tmpl w:val="DB1C5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2377DC"/>
    <w:multiLevelType w:val="hybridMultilevel"/>
    <w:tmpl w:val="F66083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F9A0EC7"/>
    <w:multiLevelType w:val="hybridMultilevel"/>
    <w:tmpl w:val="3C6E9E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5"/>
  </w:num>
  <w:num w:numId="3">
    <w:abstractNumId w:val="16"/>
  </w:num>
  <w:num w:numId="4">
    <w:abstractNumId w:val="25"/>
  </w:num>
  <w:num w:numId="5">
    <w:abstractNumId w:val="9"/>
  </w:num>
  <w:num w:numId="6">
    <w:abstractNumId w:val="0"/>
  </w:num>
  <w:num w:numId="7">
    <w:abstractNumId w:val="13"/>
  </w:num>
  <w:num w:numId="8">
    <w:abstractNumId w:val="24"/>
  </w:num>
  <w:num w:numId="9">
    <w:abstractNumId w:val="12"/>
  </w:num>
  <w:num w:numId="10">
    <w:abstractNumId w:val="1"/>
  </w:num>
  <w:num w:numId="11">
    <w:abstractNumId w:val="6"/>
  </w:num>
  <w:num w:numId="12">
    <w:abstractNumId w:val="23"/>
  </w:num>
  <w:num w:numId="13">
    <w:abstractNumId w:val="7"/>
  </w:num>
  <w:num w:numId="14">
    <w:abstractNumId w:val="20"/>
  </w:num>
  <w:num w:numId="15">
    <w:abstractNumId w:val="2"/>
  </w:num>
  <w:num w:numId="16">
    <w:abstractNumId w:val="8"/>
  </w:num>
  <w:num w:numId="17">
    <w:abstractNumId w:val="17"/>
  </w:num>
  <w:num w:numId="18">
    <w:abstractNumId w:val="21"/>
  </w:num>
  <w:num w:numId="19">
    <w:abstractNumId w:val="10"/>
  </w:num>
  <w:num w:numId="20">
    <w:abstractNumId w:val="19"/>
  </w:num>
  <w:num w:numId="21">
    <w:abstractNumId w:val="30"/>
  </w:num>
  <w:num w:numId="22">
    <w:abstractNumId w:val="27"/>
  </w:num>
  <w:num w:numId="23">
    <w:abstractNumId w:val="29"/>
  </w:num>
  <w:num w:numId="24">
    <w:abstractNumId w:val="14"/>
  </w:num>
  <w:num w:numId="25">
    <w:abstractNumId w:val="11"/>
  </w:num>
  <w:num w:numId="26">
    <w:abstractNumId w:val="28"/>
  </w:num>
  <w:num w:numId="27">
    <w:abstractNumId w:val="15"/>
  </w:num>
  <w:num w:numId="28">
    <w:abstractNumId w:val="26"/>
  </w:num>
  <w:num w:numId="29">
    <w:abstractNumId w:val="18"/>
  </w:num>
  <w:num w:numId="30">
    <w:abstractNumId w:val="3"/>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D7"/>
    <w:rsid w:val="00003D1C"/>
    <w:rsid w:val="00040652"/>
    <w:rsid w:val="00040C1E"/>
    <w:rsid w:val="00052192"/>
    <w:rsid w:val="00052D9C"/>
    <w:rsid w:val="00064009"/>
    <w:rsid w:val="00093956"/>
    <w:rsid w:val="000A3C3C"/>
    <w:rsid w:val="000A71D2"/>
    <w:rsid w:val="000B5C8C"/>
    <w:rsid w:val="000C15F9"/>
    <w:rsid w:val="000E4CF3"/>
    <w:rsid w:val="000F0470"/>
    <w:rsid w:val="000F3FBB"/>
    <w:rsid w:val="000F42D6"/>
    <w:rsid w:val="00100C1E"/>
    <w:rsid w:val="00105EFF"/>
    <w:rsid w:val="00120F72"/>
    <w:rsid w:val="0013602D"/>
    <w:rsid w:val="00140C52"/>
    <w:rsid w:val="00157A19"/>
    <w:rsid w:val="00160EBB"/>
    <w:rsid w:val="00194C49"/>
    <w:rsid w:val="001D64F3"/>
    <w:rsid w:val="001F220C"/>
    <w:rsid w:val="00200A86"/>
    <w:rsid w:val="00203897"/>
    <w:rsid w:val="00227019"/>
    <w:rsid w:val="002568FF"/>
    <w:rsid w:val="00257E02"/>
    <w:rsid w:val="002A7DA5"/>
    <w:rsid w:val="002B3C1E"/>
    <w:rsid w:val="002C048E"/>
    <w:rsid w:val="002D423B"/>
    <w:rsid w:val="002E2570"/>
    <w:rsid w:val="002F32FD"/>
    <w:rsid w:val="00302DB8"/>
    <w:rsid w:val="00306512"/>
    <w:rsid w:val="00322D2E"/>
    <w:rsid w:val="003451AB"/>
    <w:rsid w:val="003468DF"/>
    <w:rsid w:val="0035206E"/>
    <w:rsid w:val="0038787D"/>
    <w:rsid w:val="003B09A3"/>
    <w:rsid w:val="003B7C11"/>
    <w:rsid w:val="003C6C07"/>
    <w:rsid w:val="003E1677"/>
    <w:rsid w:val="00423F0C"/>
    <w:rsid w:val="00430935"/>
    <w:rsid w:val="0043497C"/>
    <w:rsid w:val="00467263"/>
    <w:rsid w:val="004842A9"/>
    <w:rsid w:val="00496E8A"/>
    <w:rsid w:val="004A3D3F"/>
    <w:rsid w:val="004A5BF3"/>
    <w:rsid w:val="004B1408"/>
    <w:rsid w:val="004B37A2"/>
    <w:rsid w:val="004D3DFB"/>
    <w:rsid w:val="004E714F"/>
    <w:rsid w:val="00501E94"/>
    <w:rsid w:val="005472D6"/>
    <w:rsid w:val="005474C1"/>
    <w:rsid w:val="005506D7"/>
    <w:rsid w:val="00554C61"/>
    <w:rsid w:val="0056178F"/>
    <w:rsid w:val="00562472"/>
    <w:rsid w:val="00571A40"/>
    <w:rsid w:val="005720A9"/>
    <w:rsid w:val="00572F87"/>
    <w:rsid w:val="005831B5"/>
    <w:rsid w:val="0058509A"/>
    <w:rsid w:val="00590D52"/>
    <w:rsid w:val="00595B02"/>
    <w:rsid w:val="005D22E0"/>
    <w:rsid w:val="005D2A2F"/>
    <w:rsid w:val="005D6B8F"/>
    <w:rsid w:val="005E62B5"/>
    <w:rsid w:val="005F1209"/>
    <w:rsid w:val="00601579"/>
    <w:rsid w:val="00611E9B"/>
    <w:rsid w:val="006240A2"/>
    <w:rsid w:val="006463BF"/>
    <w:rsid w:val="006465A5"/>
    <w:rsid w:val="00694841"/>
    <w:rsid w:val="006A5C43"/>
    <w:rsid w:val="006A6CDE"/>
    <w:rsid w:val="006B4FF5"/>
    <w:rsid w:val="006D2966"/>
    <w:rsid w:val="006D6B8B"/>
    <w:rsid w:val="006E416B"/>
    <w:rsid w:val="00706B5D"/>
    <w:rsid w:val="00722439"/>
    <w:rsid w:val="007360A5"/>
    <w:rsid w:val="00741644"/>
    <w:rsid w:val="007914F8"/>
    <w:rsid w:val="0079601B"/>
    <w:rsid w:val="007C1FBC"/>
    <w:rsid w:val="007C5B81"/>
    <w:rsid w:val="007D1033"/>
    <w:rsid w:val="007D2C6B"/>
    <w:rsid w:val="007D3BF7"/>
    <w:rsid w:val="00811CC7"/>
    <w:rsid w:val="00813DDE"/>
    <w:rsid w:val="008170D6"/>
    <w:rsid w:val="00817F6C"/>
    <w:rsid w:val="0082007E"/>
    <w:rsid w:val="00824124"/>
    <w:rsid w:val="00824829"/>
    <w:rsid w:val="0086483C"/>
    <w:rsid w:val="0087521F"/>
    <w:rsid w:val="0088536E"/>
    <w:rsid w:val="00895258"/>
    <w:rsid w:val="008B4672"/>
    <w:rsid w:val="008B6FED"/>
    <w:rsid w:val="008B7B01"/>
    <w:rsid w:val="008F26EB"/>
    <w:rsid w:val="0090045E"/>
    <w:rsid w:val="009146BF"/>
    <w:rsid w:val="009325B6"/>
    <w:rsid w:val="0094080B"/>
    <w:rsid w:val="009428A6"/>
    <w:rsid w:val="009537AF"/>
    <w:rsid w:val="00957085"/>
    <w:rsid w:val="009579C9"/>
    <w:rsid w:val="0097251C"/>
    <w:rsid w:val="0098164C"/>
    <w:rsid w:val="00987CAE"/>
    <w:rsid w:val="0099353B"/>
    <w:rsid w:val="009A5524"/>
    <w:rsid w:val="009F712E"/>
    <w:rsid w:val="00A01E97"/>
    <w:rsid w:val="00A52E56"/>
    <w:rsid w:val="00A763DE"/>
    <w:rsid w:val="00A76FF2"/>
    <w:rsid w:val="00A85482"/>
    <w:rsid w:val="00A85B6A"/>
    <w:rsid w:val="00A87BEC"/>
    <w:rsid w:val="00A96D86"/>
    <w:rsid w:val="00AA2D59"/>
    <w:rsid w:val="00AB53FC"/>
    <w:rsid w:val="00AC34FC"/>
    <w:rsid w:val="00AD7C4B"/>
    <w:rsid w:val="00AE0FFB"/>
    <w:rsid w:val="00AE34F5"/>
    <w:rsid w:val="00AF23D2"/>
    <w:rsid w:val="00B1470C"/>
    <w:rsid w:val="00B164AF"/>
    <w:rsid w:val="00B172AC"/>
    <w:rsid w:val="00B176C0"/>
    <w:rsid w:val="00B2473B"/>
    <w:rsid w:val="00B2716E"/>
    <w:rsid w:val="00B30731"/>
    <w:rsid w:val="00B30E01"/>
    <w:rsid w:val="00B342DF"/>
    <w:rsid w:val="00B41FB8"/>
    <w:rsid w:val="00B43B20"/>
    <w:rsid w:val="00B44866"/>
    <w:rsid w:val="00B56229"/>
    <w:rsid w:val="00B92DC0"/>
    <w:rsid w:val="00BB0068"/>
    <w:rsid w:val="00BB4185"/>
    <w:rsid w:val="00BD4EF3"/>
    <w:rsid w:val="00BE53E0"/>
    <w:rsid w:val="00C10308"/>
    <w:rsid w:val="00C15635"/>
    <w:rsid w:val="00C309BE"/>
    <w:rsid w:val="00C32E10"/>
    <w:rsid w:val="00C5218F"/>
    <w:rsid w:val="00C86C56"/>
    <w:rsid w:val="00CB26AA"/>
    <w:rsid w:val="00CC125A"/>
    <w:rsid w:val="00CD2E18"/>
    <w:rsid w:val="00CE4628"/>
    <w:rsid w:val="00CF4847"/>
    <w:rsid w:val="00D00A6A"/>
    <w:rsid w:val="00D14CD0"/>
    <w:rsid w:val="00D17806"/>
    <w:rsid w:val="00D247E7"/>
    <w:rsid w:val="00D329B0"/>
    <w:rsid w:val="00D34061"/>
    <w:rsid w:val="00D35E94"/>
    <w:rsid w:val="00D65B79"/>
    <w:rsid w:val="00D72F94"/>
    <w:rsid w:val="00D76B49"/>
    <w:rsid w:val="00D81EB3"/>
    <w:rsid w:val="00D961A8"/>
    <w:rsid w:val="00DF0D74"/>
    <w:rsid w:val="00E003B8"/>
    <w:rsid w:val="00E040CF"/>
    <w:rsid w:val="00E550FB"/>
    <w:rsid w:val="00E85F41"/>
    <w:rsid w:val="00EC1F9D"/>
    <w:rsid w:val="00ED0DE5"/>
    <w:rsid w:val="00ED4279"/>
    <w:rsid w:val="00EE55EE"/>
    <w:rsid w:val="00F04FB7"/>
    <w:rsid w:val="00F1346B"/>
    <w:rsid w:val="00F254E7"/>
    <w:rsid w:val="00F278CB"/>
    <w:rsid w:val="00F34439"/>
    <w:rsid w:val="00F4337E"/>
    <w:rsid w:val="00F44A19"/>
    <w:rsid w:val="00F47186"/>
    <w:rsid w:val="00F47603"/>
    <w:rsid w:val="00F86563"/>
    <w:rsid w:val="00FC163F"/>
    <w:rsid w:val="00FD0B79"/>
    <w:rsid w:val="00FD78C8"/>
    <w:rsid w:val="00FF5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6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06D7"/>
    <w:rPr>
      <w:rFonts w:ascii="Tahoma" w:hAnsi="Tahoma" w:cs="Tahoma"/>
      <w:sz w:val="16"/>
      <w:szCs w:val="16"/>
    </w:rPr>
  </w:style>
  <w:style w:type="paragraph" w:styleId="NormalWeb">
    <w:name w:val="Normal (Web)"/>
    <w:basedOn w:val="Normal"/>
    <w:uiPriority w:val="99"/>
    <w:unhideWhenUsed/>
    <w:rsid w:val="000F3FBB"/>
    <w:rPr>
      <w:rFonts w:ascii="Times New Roman" w:hAnsi="Times New Roman"/>
      <w:sz w:val="24"/>
      <w:szCs w:val="24"/>
    </w:rPr>
  </w:style>
  <w:style w:type="paragraph" w:styleId="ListParagraph">
    <w:name w:val="List Paragraph"/>
    <w:basedOn w:val="Normal"/>
    <w:uiPriority w:val="34"/>
    <w:qFormat/>
    <w:rsid w:val="00B44866"/>
    <w:pPr>
      <w:ind w:left="720"/>
      <w:contextualSpacing/>
    </w:pPr>
  </w:style>
  <w:style w:type="paragraph" w:customStyle="1" w:styleId="LOhead">
    <w:name w:val="*LO head"/>
    <w:basedOn w:val="Normal"/>
    <w:rsid w:val="00AD7C4B"/>
    <w:pPr>
      <w:widowControl w:val="0"/>
      <w:suppressAutoHyphens/>
      <w:autoSpaceDE w:val="0"/>
      <w:autoSpaceDN w:val="0"/>
      <w:adjustRightInd w:val="0"/>
      <w:spacing w:after="57" w:line="288" w:lineRule="auto"/>
      <w:textAlignment w:val="center"/>
    </w:pPr>
    <w:rPr>
      <w:rFonts w:ascii="TrebuchetMS-Bold" w:eastAsia="Times New Roman" w:hAnsi="TrebuchetMS-Bold" w:cs="TrebuchetMS-Bold"/>
      <w:b/>
      <w:bCs/>
      <w:caps/>
      <w:color w:val="FFFFFF"/>
      <w:spacing w:val="12"/>
      <w:sz w:val="24"/>
      <w:szCs w:val="24"/>
      <w:lang w:val="en-GB"/>
    </w:rPr>
  </w:style>
  <w:style w:type="paragraph" w:customStyle="1" w:styleId="LOtextlist">
    <w:name w:val="*LO text list"/>
    <w:basedOn w:val="Normal"/>
    <w:rsid w:val="00AD7C4B"/>
    <w:pPr>
      <w:widowControl w:val="0"/>
      <w:suppressAutoHyphens/>
      <w:autoSpaceDE w:val="0"/>
      <w:autoSpaceDN w:val="0"/>
      <w:adjustRightInd w:val="0"/>
      <w:spacing w:after="28" w:line="260" w:lineRule="atLeast"/>
      <w:ind w:left="283" w:hanging="283"/>
      <w:textAlignment w:val="center"/>
    </w:pPr>
    <w:rPr>
      <w:rFonts w:ascii="MinionPro-Regular" w:eastAsia="Times New Roman" w:hAnsi="MinionPro-Regular" w:cs="MinionPro-Regular"/>
      <w:color w:val="FFFFFF"/>
      <w:lang w:val="en-GB"/>
    </w:rPr>
  </w:style>
  <w:style w:type="paragraph" w:styleId="Header">
    <w:name w:val="header"/>
    <w:basedOn w:val="Normal"/>
    <w:link w:val="HeaderChar"/>
    <w:uiPriority w:val="99"/>
    <w:unhideWhenUsed/>
    <w:rsid w:val="002E2570"/>
    <w:pPr>
      <w:tabs>
        <w:tab w:val="center" w:pos="4513"/>
        <w:tab w:val="right" w:pos="9026"/>
      </w:tabs>
    </w:pPr>
  </w:style>
  <w:style w:type="character" w:customStyle="1" w:styleId="HeaderChar">
    <w:name w:val="Header Char"/>
    <w:link w:val="Header"/>
    <w:uiPriority w:val="99"/>
    <w:rsid w:val="002E2570"/>
    <w:rPr>
      <w:sz w:val="22"/>
      <w:szCs w:val="22"/>
      <w:lang w:eastAsia="en-US"/>
    </w:rPr>
  </w:style>
  <w:style w:type="paragraph" w:styleId="Footer">
    <w:name w:val="footer"/>
    <w:basedOn w:val="Normal"/>
    <w:link w:val="FooterChar"/>
    <w:uiPriority w:val="99"/>
    <w:unhideWhenUsed/>
    <w:rsid w:val="002E2570"/>
    <w:pPr>
      <w:tabs>
        <w:tab w:val="center" w:pos="4513"/>
        <w:tab w:val="right" w:pos="9026"/>
      </w:tabs>
    </w:pPr>
  </w:style>
  <w:style w:type="character" w:customStyle="1" w:styleId="FooterChar">
    <w:name w:val="Footer Char"/>
    <w:link w:val="Footer"/>
    <w:uiPriority w:val="99"/>
    <w:rsid w:val="002E2570"/>
    <w:rPr>
      <w:sz w:val="22"/>
      <w:szCs w:val="22"/>
      <w:lang w:eastAsia="en-US"/>
    </w:rPr>
  </w:style>
  <w:style w:type="character" w:styleId="Hyperlink">
    <w:name w:val="Hyperlink"/>
    <w:uiPriority w:val="99"/>
    <w:unhideWhenUsed/>
    <w:rsid w:val="0013602D"/>
    <w:rPr>
      <w:color w:val="0563C1"/>
      <w:u w:val="single"/>
    </w:rPr>
  </w:style>
  <w:style w:type="character" w:customStyle="1" w:styleId="Mention">
    <w:name w:val="Mention"/>
    <w:uiPriority w:val="99"/>
    <w:semiHidden/>
    <w:unhideWhenUsed/>
    <w:rsid w:val="0013602D"/>
    <w:rPr>
      <w:color w:val="2B579A"/>
      <w:shd w:val="clear" w:color="auto" w:fill="E6E6E6"/>
    </w:rPr>
  </w:style>
  <w:style w:type="character" w:customStyle="1" w:styleId="numbersinsquares">
    <w:name w:val="numbers in squares"/>
    <w:uiPriority w:val="99"/>
    <w:rsid w:val="00501E94"/>
    <w:rPr>
      <w:rFonts w:ascii="Times New Roman" w:hAnsi="Times New Roman" w:cs="GlyphaLT-Black"/>
      <w:b/>
      <w:color w:val="000000"/>
      <w:spacing w:val="0"/>
      <w:w w:val="100"/>
      <w:position w:val="0"/>
      <w:sz w:val="24"/>
      <w:szCs w:val="14"/>
      <w:u w:val="none"/>
      <w:vertAlign w:val="baselin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6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06D7"/>
    <w:rPr>
      <w:rFonts w:ascii="Tahoma" w:hAnsi="Tahoma" w:cs="Tahoma"/>
      <w:sz w:val="16"/>
      <w:szCs w:val="16"/>
    </w:rPr>
  </w:style>
  <w:style w:type="paragraph" w:styleId="NormalWeb">
    <w:name w:val="Normal (Web)"/>
    <w:basedOn w:val="Normal"/>
    <w:uiPriority w:val="99"/>
    <w:unhideWhenUsed/>
    <w:rsid w:val="000F3FBB"/>
    <w:rPr>
      <w:rFonts w:ascii="Times New Roman" w:hAnsi="Times New Roman"/>
      <w:sz w:val="24"/>
      <w:szCs w:val="24"/>
    </w:rPr>
  </w:style>
  <w:style w:type="paragraph" w:styleId="ListParagraph">
    <w:name w:val="List Paragraph"/>
    <w:basedOn w:val="Normal"/>
    <w:uiPriority w:val="34"/>
    <w:qFormat/>
    <w:rsid w:val="00B44866"/>
    <w:pPr>
      <w:ind w:left="720"/>
      <w:contextualSpacing/>
    </w:pPr>
  </w:style>
  <w:style w:type="paragraph" w:customStyle="1" w:styleId="LOhead">
    <w:name w:val="*LO head"/>
    <w:basedOn w:val="Normal"/>
    <w:rsid w:val="00AD7C4B"/>
    <w:pPr>
      <w:widowControl w:val="0"/>
      <w:suppressAutoHyphens/>
      <w:autoSpaceDE w:val="0"/>
      <w:autoSpaceDN w:val="0"/>
      <w:adjustRightInd w:val="0"/>
      <w:spacing w:after="57" w:line="288" w:lineRule="auto"/>
      <w:textAlignment w:val="center"/>
    </w:pPr>
    <w:rPr>
      <w:rFonts w:ascii="TrebuchetMS-Bold" w:eastAsia="Times New Roman" w:hAnsi="TrebuchetMS-Bold" w:cs="TrebuchetMS-Bold"/>
      <w:b/>
      <w:bCs/>
      <w:caps/>
      <w:color w:val="FFFFFF"/>
      <w:spacing w:val="12"/>
      <w:sz w:val="24"/>
      <w:szCs w:val="24"/>
      <w:lang w:val="en-GB"/>
    </w:rPr>
  </w:style>
  <w:style w:type="paragraph" w:customStyle="1" w:styleId="LOtextlist">
    <w:name w:val="*LO text list"/>
    <w:basedOn w:val="Normal"/>
    <w:rsid w:val="00AD7C4B"/>
    <w:pPr>
      <w:widowControl w:val="0"/>
      <w:suppressAutoHyphens/>
      <w:autoSpaceDE w:val="0"/>
      <w:autoSpaceDN w:val="0"/>
      <w:adjustRightInd w:val="0"/>
      <w:spacing w:after="28" w:line="260" w:lineRule="atLeast"/>
      <w:ind w:left="283" w:hanging="283"/>
      <w:textAlignment w:val="center"/>
    </w:pPr>
    <w:rPr>
      <w:rFonts w:ascii="MinionPro-Regular" w:eastAsia="Times New Roman" w:hAnsi="MinionPro-Regular" w:cs="MinionPro-Regular"/>
      <w:color w:val="FFFFFF"/>
      <w:lang w:val="en-GB"/>
    </w:rPr>
  </w:style>
  <w:style w:type="paragraph" w:styleId="Header">
    <w:name w:val="header"/>
    <w:basedOn w:val="Normal"/>
    <w:link w:val="HeaderChar"/>
    <w:uiPriority w:val="99"/>
    <w:unhideWhenUsed/>
    <w:rsid w:val="002E2570"/>
    <w:pPr>
      <w:tabs>
        <w:tab w:val="center" w:pos="4513"/>
        <w:tab w:val="right" w:pos="9026"/>
      </w:tabs>
    </w:pPr>
  </w:style>
  <w:style w:type="character" w:customStyle="1" w:styleId="HeaderChar">
    <w:name w:val="Header Char"/>
    <w:link w:val="Header"/>
    <w:uiPriority w:val="99"/>
    <w:rsid w:val="002E2570"/>
    <w:rPr>
      <w:sz w:val="22"/>
      <w:szCs w:val="22"/>
      <w:lang w:eastAsia="en-US"/>
    </w:rPr>
  </w:style>
  <w:style w:type="paragraph" w:styleId="Footer">
    <w:name w:val="footer"/>
    <w:basedOn w:val="Normal"/>
    <w:link w:val="FooterChar"/>
    <w:uiPriority w:val="99"/>
    <w:unhideWhenUsed/>
    <w:rsid w:val="002E2570"/>
    <w:pPr>
      <w:tabs>
        <w:tab w:val="center" w:pos="4513"/>
        <w:tab w:val="right" w:pos="9026"/>
      </w:tabs>
    </w:pPr>
  </w:style>
  <w:style w:type="character" w:customStyle="1" w:styleId="FooterChar">
    <w:name w:val="Footer Char"/>
    <w:link w:val="Footer"/>
    <w:uiPriority w:val="99"/>
    <w:rsid w:val="002E2570"/>
    <w:rPr>
      <w:sz w:val="22"/>
      <w:szCs w:val="22"/>
      <w:lang w:eastAsia="en-US"/>
    </w:rPr>
  </w:style>
  <w:style w:type="character" w:styleId="Hyperlink">
    <w:name w:val="Hyperlink"/>
    <w:uiPriority w:val="99"/>
    <w:unhideWhenUsed/>
    <w:rsid w:val="0013602D"/>
    <w:rPr>
      <w:color w:val="0563C1"/>
      <w:u w:val="single"/>
    </w:rPr>
  </w:style>
  <w:style w:type="character" w:customStyle="1" w:styleId="Mention">
    <w:name w:val="Mention"/>
    <w:uiPriority w:val="99"/>
    <w:semiHidden/>
    <w:unhideWhenUsed/>
    <w:rsid w:val="0013602D"/>
    <w:rPr>
      <w:color w:val="2B579A"/>
      <w:shd w:val="clear" w:color="auto" w:fill="E6E6E6"/>
    </w:rPr>
  </w:style>
  <w:style w:type="character" w:customStyle="1" w:styleId="numbersinsquares">
    <w:name w:val="numbers in squares"/>
    <w:uiPriority w:val="99"/>
    <w:rsid w:val="00501E94"/>
    <w:rPr>
      <w:rFonts w:ascii="Times New Roman" w:hAnsi="Times New Roman" w:cs="GlyphaLT-Black"/>
      <w:b/>
      <w:color w:val="000000"/>
      <w:spacing w:val="0"/>
      <w:w w:val="100"/>
      <w:position w:val="0"/>
      <w:sz w:val="24"/>
      <w:szCs w:val="14"/>
      <w:u w:val="none"/>
      <w:vertAlign w:val="baseli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8DCA-71FC-43BB-B5BE-6E034E83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Herbohn</dc:creator>
  <cp:lastModifiedBy>Bernadette Chang</cp:lastModifiedBy>
  <cp:revision>3</cp:revision>
  <cp:lastPrinted>2017-01-12T00:18:00Z</cp:lastPrinted>
  <dcterms:created xsi:type="dcterms:W3CDTF">2017-07-03T04:14:00Z</dcterms:created>
  <dcterms:modified xsi:type="dcterms:W3CDTF">2017-07-03T04:14:00Z</dcterms:modified>
</cp:coreProperties>
</file>